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4FED" w:rsidRPr="00B14FED" w:rsidRDefault="00B14FED">
      <w:pPr>
        <w:rPr>
          <w:lang w:val="da-DK"/>
        </w:rPr>
      </w:pPr>
      <w:r w:rsidRPr="00B14FED">
        <w:rPr>
          <w:lang w:val="da-DK"/>
        </w:rPr>
        <w:t xml:space="preserve">Udvalgte produkters brug til </w:t>
      </w:r>
      <w:r>
        <w:rPr>
          <w:lang w:val="da-DK"/>
        </w:rPr>
        <w:t xml:space="preserve">svin og ønsket SPC tekst. Der er ikke taget stilling til indikationer, som grundlæggende burde være ens for identiske indholdsstoffer og præsentationer.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CA78EF" w:rsidTr="00CA78EF">
        <w:tc>
          <w:tcPr>
            <w:tcW w:w="3320" w:type="dxa"/>
            <w:shd w:val="clear" w:color="auto" w:fill="D9E2F3" w:themeFill="accent1" w:themeFillTint="33"/>
          </w:tcPr>
          <w:p w:rsidR="00CA78EF" w:rsidRDefault="00CA78EF">
            <w:proofErr w:type="spellStart"/>
            <w:r>
              <w:t>Produkter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oral </w:t>
            </w:r>
            <w:proofErr w:type="spellStart"/>
            <w:r>
              <w:t>brug</w:t>
            </w:r>
            <w:proofErr w:type="spellEnd"/>
          </w:p>
        </w:tc>
        <w:tc>
          <w:tcPr>
            <w:tcW w:w="3321" w:type="dxa"/>
            <w:shd w:val="clear" w:color="auto" w:fill="D9E2F3" w:themeFill="accent1" w:themeFillTint="33"/>
          </w:tcPr>
          <w:p w:rsidR="00CA78EF" w:rsidRPr="00CA78EF" w:rsidRDefault="00CA78EF">
            <w:pPr>
              <w:rPr>
                <w:lang w:val="da-DK"/>
              </w:rPr>
            </w:pPr>
            <w:r w:rsidRPr="00CA78EF">
              <w:rPr>
                <w:lang w:val="da-DK"/>
              </w:rPr>
              <w:t xml:space="preserve">Nuværende </w:t>
            </w:r>
            <w:r>
              <w:rPr>
                <w:lang w:val="da-DK"/>
              </w:rPr>
              <w:t>SPC tekst</w:t>
            </w:r>
          </w:p>
        </w:tc>
        <w:tc>
          <w:tcPr>
            <w:tcW w:w="3321" w:type="dxa"/>
            <w:shd w:val="clear" w:color="auto" w:fill="D9E2F3" w:themeFill="accent1" w:themeFillTint="33"/>
          </w:tcPr>
          <w:p w:rsidR="00CA78EF" w:rsidRDefault="00CA78EF">
            <w:proofErr w:type="spellStart"/>
            <w:r>
              <w:t>Ønsket</w:t>
            </w:r>
            <w:proofErr w:type="spellEnd"/>
            <w:r>
              <w:t xml:space="preserve"> SPC </w:t>
            </w:r>
            <w:proofErr w:type="spellStart"/>
            <w:r>
              <w:t>tekst</w:t>
            </w:r>
            <w:proofErr w:type="spellEnd"/>
          </w:p>
        </w:tc>
      </w:tr>
      <w:tr w:rsidR="00CA78EF" w:rsidRPr="00CA78EF" w:rsidTr="00CA78EF">
        <w:tc>
          <w:tcPr>
            <w:tcW w:w="3320" w:type="dxa"/>
          </w:tcPr>
          <w:p w:rsidR="00CA78EF" w:rsidRPr="00CA78EF" w:rsidRDefault="00CA78EF">
            <w:pPr>
              <w:rPr>
                <w:b/>
                <w:bCs/>
                <w:lang w:val="da-DK"/>
              </w:rPr>
            </w:pPr>
            <w:r w:rsidRPr="00CA78EF">
              <w:rPr>
                <w:b/>
                <w:bCs/>
                <w:lang w:val="da-DK"/>
              </w:rPr>
              <w:t>Makrolider</w:t>
            </w:r>
          </w:p>
          <w:p w:rsidR="00CA78EF" w:rsidRPr="00CA78EF" w:rsidRDefault="00CA78EF" w:rsidP="00CA78EF">
            <w:pPr>
              <w:rPr>
                <w:i/>
                <w:iCs/>
                <w:lang w:val="da-DK"/>
              </w:rPr>
            </w:pPr>
            <w:proofErr w:type="spellStart"/>
            <w:r w:rsidRPr="00CA78EF">
              <w:rPr>
                <w:b/>
                <w:bCs/>
                <w:lang w:val="da-DK"/>
              </w:rPr>
              <w:t>Tylosinholdige</w:t>
            </w:r>
            <w:proofErr w:type="spellEnd"/>
            <w:r w:rsidRPr="00CA78EF">
              <w:rPr>
                <w:b/>
                <w:bCs/>
                <w:lang w:val="da-DK"/>
              </w:rPr>
              <w:t>:</w:t>
            </w:r>
          </w:p>
        </w:tc>
        <w:tc>
          <w:tcPr>
            <w:tcW w:w="3321" w:type="dxa"/>
          </w:tcPr>
          <w:p w:rsidR="00CA78EF" w:rsidRPr="00CA78EF" w:rsidRDefault="00CA78EF">
            <w:pPr>
              <w:rPr>
                <w:lang w:val="da-DK"/>
              </w:rPr>
            </w:pPr>
          </w:p>
        </w:tc>
        <w:tc>
          <w:tcPr>
            <w:tcW w:w="3321" w:type="dxa"/>
          </w:tcPr>
          <w:p w:rsidR="00CA78EF" w:rsidRPr="00CA78EF" w:rsidRDefault="00CA78EF">
            <w:pPr>
              <w:rPr>
                <w:lang w:val="da-DK"/>
              </w:rPr>
            </w:pPr>
          </w:p>
        </w:tc>
      </w:tr>
      <w:tr w:rsidR="00CA78EF" w:rsidRPr="00B14FED" w:rsidTr="00CA78EF">
        <w:tc>
          <w:tcPr>
            <w:tcW w:w="3320" w:type="dxa"/>
          </w:tcPr>
          <w:p w:rsidR="00CA78EF" w:rsidRPr="00CA78EF" w:rsidRDefault="00CA78EF" w:rsidP="00CA78EF">
            <w:pPr>
              <w:rPr>
                <w:lang w:val="da-DK"/>
              </w:rPr>
            </w:pPr>
            <w:proofErr w:type="spellStart"/>
            <w:r w:rsidRPr="00CA78EF">
              <w:rPr>
                <w:i/>
                <w:iCs/>
                <w:lang w:val="da-DK"/>
              </w:rPr>
              <w:t>Tylan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r>
              <w:rPr>
                <w:i/>
                <w:iCs/>
                <w:lang w:val="da-DK"/>
              </w:rPr>
              <w:t xml:space="preserve">oralt </w:t>
            </w:r>
            <w:r w:rsidRPr="00CA78EF">
              <w:rPr>
                <w:i/>
                <w:iCs/>
                <w:lang w:val="da-DK"/>
              </w:rPr>
              <w:t>pulver 2 %</w:t>
            </w:r>
            <w:r>
              <w:rPr>
                <w:i/>
                <w:iCs/>
                <w:lang w:val="da-DK"/>
              </w:rPr>
              <w:t xml:space="preserve"> og 10 %</w:t>
            </w:r>
          </w:p>
        </w:tc>
        <w:tc>
          <w:tcPr>
            <w:tcW w:w="3321" w:type="dxa"/>
          </w:tcPr>
          <w:p w:rsidR="00CA78EF" w:rsidRPr="00CA78EF" w:rsidRDefault="00CA78EF">
            <w:pPr>
              <w:rPr>
                <w:lang w:val="da-DK"/>
              </w:rPr>
            </w:pPr>
            <w:r>
              <w:rPr>
                <w:lang w:val="da-DK"/>
              </w:rPr>
              <w:t>4 mg/kg i 21 dage</w:t>
            </w:r>
          </w:p>
        </w:tc>
        <w:tc>
          <w:tcPr>
            <w:tcW w:w="3321" w:type="dxa"/>
          </w:tcPr>
          <w:p w:rsidR="00CA78EF" w:rsidRPr="00B14FED" w:rsidRDefault="00CA78EF">
            <w:pPr>
              <w:rPr>
                <w:lang w:val="sv-SE"/>
              </w:rPr>
            </w:pPr>
            <w:r>
              <w:rPr>
                <w:lang w:val="da-DK"/>
              </w:rPr>
              <w:t xml:space="preserve">4 mg/kg i </w:t>
            </w:r>
            <w:r w:rsidRPr="004E365A">
              <w:rPr>
                <w:b/>
                <w:bCs/>
                <w:lang w:val="da-DK"/>
              </w:rPr>
              <w:t>op til</w:t>
            </w:r>
            <w:r>
              <w:rPr>
                <w:lang w:val="da-DK"/>
              </w:rPr>
              <w:t xml:space="preserve"> 21 dage</w:t>
            </w:r>
            <w:r w:rsidR="00B14FED">
              <w:rPr>
                <w:lang w:val="da-DK"/>
              </w:rPr>
              <w:t xml:space="preserve">. </w:t>
            </w:r>
            <w:r w:rsidR="00B14FED" w:rsidRPr="00B14FED">
              <w:rPr>
                <w:lang w:val="sv-SE"/>
              </w:rPr>
              <w:t xml:space="preserve">Som fx angivet i det svenske SPC for produktet: </w:t>
            </w:r>
            <w:r w:rsidR="00B14FED">
              <w:rPr>
                <w:lang w:val="sv-SE"/>
              </w:rPr>
              <w:t>1</w:t>
            </w:r>
            <w:r w:rsidR="00B14FED" w:rsidRPr="00B14FED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sv-SE"/>
              </w:rPr>
              <w:t>00 gram tylosin (5 kg T</w:t>
            </w:r>
            <w:r w:rsidR="00B14FED" w:rsidRPr="00B14FED">
              <w:rPr>
                <w:rFonts w:ascii="Helvetica" w:hAnsi="Helvetica"/>
                <w:color w:val="222222"/>
                <w:sz w:val="16"/>
                <w:szCs w:val="16"/>
                <w:shd w:val="clear" w:color="auto" w:fill="FFFFFF"/>
                <w:lang w:val="sv-SE"/>
              </w:rPr>
              <w:t>YLAN</w:t>
            </w:r>
            <w:r w:rsidR="00B14FED" w:rsidRPr="00B14FED"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  <w:lang w:val="sv-SE"/>
              </w:rPr>
              <w:t> vet. 2% premix till medicinfoder) per 1000 kg foder i högst 3 veckor.</w:t>
            </w:r>
          </w:p>
        </w:tc>
      </w:tr>
      <w:tr w:rsidR="00CA78EF" w:rsidRPr="00675A4B" w:rsidTr="00CA78EF">
        <w:tc>
          <w:tcPr>
            <w:tcW w:w="3320" w:type="dxa"/>
          </w:tcPr>
          <w:p w:rsidR="00CA78EF" w:rsidRPr="00CA78EF" w:rsidRDefault="00CA78EF">
            <w:pPr>
              <w:rPr>
                <w:i/>
                <w:iCs/>
                <w:lang w:val="da-DK"/>
              </w:rPr>
            </w:pPr>
            <w:proofErr w:type="spellStart"/>
            <w:r w:rsidRPr="00CA78EF">
              <w:rPr>
                <w:i/>
                <w:iCs/>
                <w:lang w:val="da-DK"/>
              </w:rPr>
              <w:t>Tylan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opl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plv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100 %</w:t>
            </w:r>
          </w:p>
          <w:p w:rsidR="00CA78EF" w:rsidRPr="00CA78EF" w:rsidRDefault="00CA78EF">
            <w:pPr>
              <w:rPr>
                <w:i/>
                <w:iCs/>
                <w:lang w:val="da-DK"/>
              </w:rPr>
            </w:pPr>
            <w:proofErr w:type="spellStart"/>
            <w:r w:rsidRPr="00CA78EF">
              <w:rPr>
                <w:i/>
                <w:iCs/>
                <w:lang w:val="da-DK"/>
              </w:rPr>
              <w:t>Tailan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opl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plv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100 %</w:t>
            </w:r>
          </w:p>
          <w:p w:rsidR="00CA78EF" w:rsidRPr="00CA78EF" w:rsidRDefault="00CA78EF">
            <w:pPr>
              <w:rPr>
                <w:i/>
                <w:iCs/>
                <w:lang w:val="da-DK"/>
              </w:rPr>
            </w:pPr>
            <w:proofErr w:type="spellStart"/>
            <w:r w:rsidRPr="00CA78EF">
              <w:rPr>
                <w:i/>
                <w:iCs/>
                <w:lang w:val="da-DK"/>
              </w:rPr>
              <w:t>Tylmasin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opl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plv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100 %</w:t>
            </w:r>
          </w:p>
          <w:p w:rsidR="00CA78EF" w:rsidRPr="00CA78EF" w:rsidRDefault="00CA78EF">
            <w:pPr>
              <w:rPr>
                <w:lang w:val="da-DK"/>
              </w:rPr>
            </w:pPr>
            <w:proofErr w:type="spellStart"/>
            <w:r w:rsidRPr="00CA78EF">
              <w:rPr>
                <w:i/>
                <w:iCs/>
                <w:lang w:val="da-DK"/>
              </w:rPr>
              <w:t>Tylocure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opl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</w:t>
            </w:r>
            <w:proofErr w:type="spellStart"/>
            <w:r w:rsidRPr="00CA78EF">
              <w:rPr>
                <w:i/>
                <w:iCs/>
                <w:lang w:val="da-DK"/>
              </w:rPr>
              <w:t>plv</w:t>
            </w:r>
            <w:proofErr w:type="spellEnd"/>
            <w:r w:rsidRPr="00CA78EF">
              <w:rPr>
                <w:i/>
                <w:iCs/>
                <w:lang w:val="da-DK"/>
              </w:rPr>
              <w:t xml:space="preserve"> 100 % </w:t>
            </w:r>
          </w:p>
        </w:tc>
        <w:tc>
          <w:tcPr>
            <w:tcW w:w="3321" w:type="dxa"/>
          </w:tcPr>
          <w:p w:rsidR="00CA78EF" w:rsidRPr="00CA78EF" w:rsidRDefault="004E365A">
            <w:pPr>
              <w:rPr>
                <w:lang w:val="da-DK"/>
              </w:rPr>
            </w:pPr>
            <w:r>
              <w:rPr>
                <w:lang w:val="da-DK"/>
              </w:rPr>
              <w:t>Er samme produkter, men registreret med fra 5 til 20 mg/kg i fra 1 op til 21 dage</w:t>
            </w:r>
          </w:p>
        </w:tc>
        <w:tc>
          <w:tcPr>
            <w:tcW w:w="3321" w:type="dxa"/>
          </w:tcPr>
          <w:p w:rsidR="004E365A" w:rsidRDefault="004E365A">
            <w:pPr>
              <w:rPr>
                <w:lang w:val="da-DK"/>
              </w:rPr>
            </w:pPr>
            <w:r>
              <w:rPr>
                <w:lang w:val="da-DK"/>
              </w:rPr>
              <w:t xml:space="preserve">Ønsket godkendelse: Identisk dosisinterval på fra 5 – 20 mg/kg i </w:t>
            </w:r>
            <w:r w:rsidRPr="004E365A">
              <w:rPr>
                <w:b/>
                <w:bCs/>
                <w:lang w:val="da-DK"/>
              </w:rPr>
              <w:t>op til</w:t>
            </w:r>
            <w:r>
              <w:rPr>
                <w:lang w:val="da-DK"/>
              </w:rPr>
              <w:t xml:space="preserve"> 21 dage, således at dosering kan variere efter behovet og antal dage tilpasses behovet. Eksempelvis skal man behandle længe og i relativ høj dosering ved forsøg på medicinske saneringer. </w:t>
            </w:r>
          </w:p>
          <w:p w:rsidR="00CA78EF" w:rsidRPr="00CA78EF" w:rsidRDefault="004E365A">
            <w:pPr>
              <w:rPr>
                <w:lang w:val="da-DK"/>
              </w:rPr>
            </w:pPr>
            <w:r>
              <w:rPr>
                <w:lang w:val="da-DK"/>
              </w:rPr>
              <w:t>SPC for ”</w:t>
            </w:r>
            <w:proofErr w:type="spellStart"/>
            <w:r>
              <w:rPr>
                <w:lang w:val="da-DK"/>
              </w:rPr>
              <w:t>tailan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opl</w:t>
            </w:r>
            <w:proofErr w:type="spellEnd"/>
            <w:r>
              <w:rPr>
                <w:lang w:val="da-DK"/>
              </w:rPr>
              <w:t xml:space="preserve"> </w:t>
            </w:r>
            <w:proofErr w:type="spellStart"/>
            <w:r>
              <w:rPr>
                <w:lang w:val="da-DK"/>
              </w:rPr>
              <w:t>plv</w:t>
            </w:r>
            <w:proofErr w:type="spellEnd"/>
            <w:r>
              <w:rPr>
                <w:lang w:val="da-DK"/>
              </w:rPr>
              <w:t>” er</w:t>
            </w:r>
            <w:r w:rsidR="00B14FED">
              <w:rPr>
                <w:lang w:val="da-DK"/>
              </w:rPr>
              <w:t xml:space="preserve"> </w:t>
            </w:r>
            <w:r>
              <w:rPr>
                <w:lang w:val="da-DK"/>
              </w:rPr>
              <w:t xml:space="preserve">det SPC, som ønskes for alle brands, med en forhøjelse af max dosis til 20 mg/kg.  </w:t>
            </w:r>
          </w:p>
        </w:tc>
      </w:tr>
      <w:tr w:rsidR="00CA78EF" w:rsidRPr="00CA78EF" w:rsidTr="00CA78EF">
        <w:tc>
          <w:tcPr>
            <w:tcW w:w="3320" w:type="dxa"/>
          </w:tcPr>
          <w:p w:rsidR="00CA78EF" w:rsidRDefault="004E365A">
            <w:pPr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Pleuromutiliner</w:t>
            </w:r>
            <w:proofErr w:type="spellEnd"/>
          </w:p>
          <w:p w:rsidR="004E365A" w:rsidRPr="004E365A" w:rsidRDefault="004E365A">
            <w:pPr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Tiamulinholdige</w:t>
            </w:r>
            <w:proofErr w:type="spellEnd"/>
          </w:p>
        </w:tc>
        <w:tc>
          <w:tcPr>
            <w:tcW w:w="3321" w:type="dxa"/>
          </w:tcPr>
          <w:p w:rsidR="00CA78EF" w:rsidRPr="00CA78EF" w:rsidRDefault="00CA78EF">
            <w:pPr>
              <w:rPr>
                <w:lang w:val="da-DK"/>
              </w:rPr>
            </w:pPr>
          </w:p>
        </w:tc>
        <w:tc>
          <w:tcPr>
            <w:tcW w:w="3321" w:type="dxa"/>
          </w:tcPr>
          <w:p w:rsidR="00CA78EF" w:rsidRPr="00CA78EF" w:rsidRDefault="00CA78EF">
            <w:pPr>
              <w:rPr>
                <w:lang w:val="da-DK"/>
              </w:rPr>
            </w:pPr>
          </w:p>
        </w:tc>
      </w:tr>
      <w:tr w:rsidR="00CA78EF" w:rsidRPr="00675A4B" w:rsidTr="00CA78EF">
        <w:tc>
          <w:tcPr>
            <w:tcW w:w="3320" w:type="dxa"/>
          </w:tcPr>
          <w:p w:rsidR="00CA78EF" w:rsidRDefault="004E365A">
            <w:pPr>
              <w:rPr>
                <w:lang w:val="da-DK"/>
              </w:rPr>
            </w:pPr>
            <w:proofErr w:type="spellStart"/>
            <w:r w:rsidRPr="004E365A">
              <w:rPr>
                <w:lang w:val="da-DK"/>
              </w:rPr>
              <w:t>Denagard</w:t>
            </w:r>
            <w:proofErr w:type="spellEnd"/>
            <w:r w:rsidRPr="004E365A">
              <w:rPr>
                <w:lang w:val="da-DK"/>
              </w:rPr>
              <w:t xml:space="preserve">, </w:t>
            </w:r>
            <w:proofErr w:type="spellStart"/>
            <w:r w:rsidRPr="004E365A">
              <w:rPr>
                <w:lang w:val="da-DK"/>
              </w:rPr>
              <w:t>tiamvet</w:t>
            </w:r>
            <w:proofErr w:type="spellEnd"/>
            <w:r w:rsidRPr="004E365A">
              <w:rPr>
                <w:lang w:val="da-DK"/>
              </w:rPr>
              <w:t xml:space="preserve">, </w:t>
            </w:r>
            <w:proofErr w:type="spellStart"/>
            <w:r w:rsidRPr="004E365A">
              <w:rPr>
                <w:lang w:val="da-DK"/>
              </w:rPr>
              <w:t>tiasol</w:t>
            </w:r>
            <w:proofErr w:type="spellEnd"/>
            <w:r w:rsidRPr="004E365A">
              <w:rPr>
                <w:lang w:val="da-DK"/>
              </w:rPr>
              <w:t xml:space="preserve">, </w:t>
            </w:r>
            <w:proofErr w:type="spellStart"/>
            <w:r w:rsidRPr="004E365A">
              <w:rPr>
                <w:lang w:val="da-DK"/>
              </w:rPr>
              <w:t>vetmulin</w:t>
            </w:r>
            <w:proofErr w:type="spellEnd"/>
            <w:r w:rsidRPr="004E365A">
              <w:rPr>
                <w:lang w:val="da-DK"/>
              </w:rPr>
              <w:t xml:space="preserve"> opløsning 12,5 % </w:t>
            </w:r>
            <w:r w:rsidR="00BA6E40">
              <w:rPr>
                <w:lang w:val="da-DK"/>
              </w:rPr>
              <w:t>(</w:t>
            </w:r>
            <w:r w:rsidRPr="004E365A">
              <w:rPr>
                <w:lang w:val="da-DK"/>
              </w:rPr>
              <w:t>og</w:t>
            </w:r>
            <w:r>
              <w:rPr>
                <w:lang w:val="da-DK"/>
              </w:rPr>
              <w:t xml:space="preserve"> 45 %</w:t>
            </w:r>
            <w:r w:rsidR="00BA6E40">
              <w:rPr>
                <w:lang w:val="da-DK"/>
              </w:rPr>
              <w:t xml:space="preserve"> for </w:t>
            </w:r>
            <w:proofErr w:type="spellStart"/>
            <w:r w:rsidR="00BA6E40">
              <w:rPr>
                <w:lang w:val="da-DK"/>
              </w:rPr>
              <w:t>tiasol</w:t>
            </w:r>
            <w:proofErr w:type="spellEnd"/>
            <w:r w:rsidR="00BA6E40">
              <w:rPr>
                <w:lang w:val="da-DK"/>
              </w:rPr>
              <w:t>).</w:t>
            </w:r>
          </w:p>
          <w:p w:rsidR="00BA6E40" w:rsidRDefault="00BA6E40">
            <w:pPr>
              <w:rPr>
                <w:lang w:val="da-DK"/>
              </w:rPr>
            </w:pPr>
          </w:p>
          <w:p w:rsidR="00BA6E40" w:rsidRDefault="00BA6E40">
            <w:pPr>
              <w:rPr>
                <w:lang w:val="da-DK"/>
              </w:rPr>
            </w:pPr>
          </w:p>
          <w:p w:rsidR="00BA6E40" w:rsidRDefault="00BA6E40">
            <w:pPr>
              <w:rPr>
                <w:lang w:val="da-DK"/>
              </w:rPr>
            </w:pPr>
          </w:p>
          <w:p w:rsidR="00BA6E40" w:rsidRPr="004E365A" w:rsidRDefault="00BA6E40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Denagard</w:t>
            </w:r>
            <w:proofErr w:type="spellEnd"/>
            <w:r>
              <w:rPr>
                <w:lang w:val="da-DK"/>
              </w:rPr>
              <w:t xml:space="preserve"> desuden som oralt pulver 2 %  </w:t>
            </w:r>
          </w:p>
        </w:tc>
        <w:tc>
          <w:tcPr>
            <w:tcW w:w="3321" w:type="dxa"/>
          </w:tcPr>
          <w:p w:rsidR="00CA78EF" w:rsidRDefault="00BA6E40">
            <w:pPr>
              <w:rPr>
                <w:lang w:val="da-DK"/>
              </w:rPr>
            </w:pPr>
            <w:r>
              <w:rPr>
                <w:lang w:val="da-DK"/>
              </w:rPr>
              <w:t>Registreret med dosis fra 5 – 20 mg/kg i 3-5 dage afhængig af infektionstype eller sværhedsgrad</w:t>
            </w:r>
          </w:p>
          <w:p w:rsidR="00BA6E40" w:rsidRDefault="00BA6E40">
            <w:pPr>
              <w:rPr>
                <w:lang w:val="da-DK"/>
              </w:rPr>
            </w:pPr>
          </w:p>
          <w:p w:rsidR="00BA6E40" w:rsidRDefault="00BA6E40">
            <w:pPr>
              <w:rPr>
                <w:lang w:val="da-DK"/>
              </w:rPr>
            </w:pPr>
          </w:p>
          <w:p w:rsidR="00BA6E40" w:rsidRDefault="00BA6E40">
            <w:pPr>
              <w:rPr>
                <w:lang w:val="da-DK"/>
              </w:rPr>
            </w:pPr>
          </w:p>
          <w:p w:rsidR="00BA6E40" w:rsidRPr="004E365A" w:rsidRDefault="00BA6E40">
            <w:pPr>
              <w:rPr>
                <w:lang w:val="da-DK"/>
              </w:rPr>
            </w:pPr>
            <w:r>
              <w:rPr>
                <w:lang w:val="da-DK"/>
              </w:rPr>
              <w:t>Oralt pulver 5-8 mg/kg i 7-14 dage</w:t>
            </w:r>
          </w:p>
        </w:tc>
        <w:tc>
          <w:tcPr>
            <w:tcW w:w="3321" w:type="dxa"/>
          </w:tcPr>
          <w:p w:rsidR="00BA6E40" w:rsidRPr="004E365A" w:rsidRDefault="00BA6E40" w:rsidP="00BA6E40">
            <w:pPr>
              <w:rPr>
                <w:lang w:val="da-DK"/>
              </w:rPr>
            </w:pPr>
            <w:r>
              <w:rPr>
                <w:lang w:val="da-DK"/>
              </w:rPr>
              <w:t xml:space="preserve">Ønsket godkendelse: Identisk dosisinterval på fra 5 – 20 mg/kg i </w:t>
            </w:r>
            <w:r w:rsidRPr="004E365A">
              <w:rPr>
                <w:b/>
                <w:bCs/>
                <w:lang w:val="da-DK"/>
              </w:rPr>
              <w:t>op til</w:t>
            </w:r>
            <w:r>
              <w:rPr>
                <w:lang w:val="da-DK"/>
              </w:rPr>
              <w:t xml:space="preserve"> 5 dage, således at dosering kan variere efter behovet og antal dage tilpasses behovet. </w:t>
            </w:r>
            <w:r w:rsidR="00B14FED">
              <w:rPr>
                <w:lang w:val="da-DK"/>
              </w:rPr>
              <w:t xml:space="preserve">Hvis det skal holdes op mod et eksisterende SPC er </w:t>
            </w:r>
            <w:proofErr w:type="spellStart"/>
            <w:r w:rsidR="00B14FED">
              <w:rPr>
                <w:lang w:val="da-DK"/>
              </w:rPr>
              <w:t>Tiasol</w:t>
            </w:r>
            <w:proofErr w:type="spellEnd"/>
            <w:r w:rsidR="00B14FED">
              <w:rPr>
                <w:lang w:val="da-DK"/>
              </w:rPr>
              <w:t xml:space="preserve"> </w:t>
            </w:r>
            <w:proofErr w:type="spellStart"/>
            <w:r w:rsidR="00B14FED">
              <w:rPr>
                <w:lang w:val="da-DK"/>
              </w:rPr>
              <w:t>SPC’et</w:t>
            </w:r>
            <w:proofErr w:type="spellEnd"/>
            <w:r w:rsidR="00B14FED">
              <w:rPr>
                <w:lang w:val="da-DK"/>
              </w:rPr>
              <w:t xml:space="preserve"> at foretrække for så vidt angår dosering og længde</w:t>
            </w:r>
          </w:p>
          <w:p w:rsidR="00CA78EF" w:rsidRDefault="00CA78EF" w:rsidP="00BA6E40">
            <w:pPr>
              <w:rPr>
                <w:lang w:val="da-DK"/>
              </w:rPr>
            </w:pPr>
          </w:p>
          <w:p w:rsidR="00BA6E40" w:rsidRPr="00BA6E40" w:rsidRDefault="00BA6E40" w:rsidP="00BA6E40">
            <w:pPr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Oralt pulver 5-8 mg i </w:t>
            </w:r>
            <w:r>
              <w:rPr>
                <w:b/>
                <w:bCs/>
                <w:lang w:val="da-DK"/>
              </w:rPr>
              <w:t xml:space="preserve">op til </w:t>
            </w:r>
            <w:r w:rsidRPr="00BA6E40">
              <w:rPr>
                <w:lang w:val="da-DK"/>
              </w:rPr>
              <w:t>14 dage</w:t>
            </w:r>
          </w:p>
        </w:tc>
      </w:tr>
      <w:tr w:rsidR="00CA78EF" w:rsidRPr="004E365A" w:rsidTr="00CA78EF">
        <w:tc>
          <w:tcPr>
            <w:tcW w:w="3320" w:type="dxa"/>
          </w:tcPr>
          <w:p w:rsidR="00CA78EF" w:rsidRPr="00486379" w:rsidRDefault="00486379">
            <w:pPr>
              <w:rPr>
                <w:b/>
                <w:bCs/>
                <w:lang w:val="da-DK"/>
              </w:rPr>
            </w:pPr>
            <w:proofErr w:type="spellStart"/>
            <w:r w:rsidRPr="00486379">
              <w:rPr>
                <w:b/>
                <w:bCs/>
                <w:lang w:val="da-DK"/>
              </w:rPr>
              <w:t>Doxycyclin</w:t>
            </w:r>
            <w:proofErr w:type="spellEnd"/>
            <w:r w:rsidRPr="00486379">
              <w:rPr>
                <w:b/>
                <w:bCs/>
                <w:lang w:val="da-DK"/>
              </w:rPr>
              <w:t xml:space="preserve"> </w:t>
            </w:r>
            <w:proofErr w:type="spellStart"/>
            <w:r w:rsidRPr="00486379">
              <w:rPr>
                <w:b/>
                <w:bCs/>
                <w:lang w:val="da-DK"/>
              </w:rPr>
              <w:t>holdige</w:t>
            </w:r>
            <w:proofErr w:type="spellEnd"/>
            <w:r w:rsidRPr="00486379">
              <w:rPr>
                <w:b/>
                <w:bCs/>
                <w:lang w:val="da-DK"/>
              </w:rPr>
              <w:t xml:space="preserve"> </w:t>
            </w:r>
          </w:p>
        </w:tc>
        <w:tc>
          <w:tcPr>
            <w:tcW w:w="3321" w:type="dxa"/>
          </w:tcPr>
          <w:p w:rsidR="00CA78EF" w:rsidRPr="004E365A" w:rsidRDefault="00CA78EF">
            <w:pPr>
              <w:rPr>
                <w:lang w:val="da-DK"/>
              </w:rPr>
            </w:pPr>
          </w:p>
        </w:tc>
        <w:tc>
          <w:tcPr>
            <w:tcW w:w="3321" w:type="dxa"/>
          </w:tcPr>
          <w:p w:rsidR="00CA78EF" w:rsidRPr="004E365A" w:rsidRDefault="00CA78EF">
            <w:pPr>
              <w:rPr>
                <w:lang w:val="da-DK"/>
              </w:rPr>
            </w:pPr>
          </w:p>
        </w:tc>
      </w:tr>
      <w:tr w:rsidR="00CA78EF" w:rsidRPr="00675A4B" w:rsidTr="00CA78EF">
        <w:tc>
          <w:tcPr>
            <w:tcW w:w="3320" w:type="dxa"/>
          </w:tcPr>
          <w:p w:rsidR="00CA78EF" w:rsidRPr="00675A4B" w:rsidRDefault="00486379">
            <w:proofErr w:type="spellStart"/>
            <w:r w:rsidRPr="00675A4B">
              <w:t>Doxylin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Doxycyclin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Karidox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Ladoxyn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Optidox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Premadox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Soludox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Doxx</w:t>
            </w:r>
            <w:proofErr w:type="spellEnd"/>
            <w:r w:rsidRPr="00675A4B">
              <w:t xml:space="preserve">-sol, Fluid </w:t>
            </w:r>
            <w:proofErr w:type="spellStart"/>
            <w:r w:rsidRPr="00675A4B">
              <w:t>doxx</w:t>
            </w:r>
            <w:proofErr w:type="spellEnd"/>
            <w:r w:rsidRPr="00675A4B">
              <w:t xml:space="preserve">, </w:t>
            </w:r>
            <w:proofErr w:type="spellStart"/>
            <w:r w:rsidRPr="00675A4B">
              <w:t>Powdox</w:t>
            </w:r>
            <w:proofErr w:type="spellEnd"/>
            <w:r w:rsidRPr="00675A4B">
              <w:t xml:space="preserve"> </w:t>
            </w:r>
            <w:proofErr w:type="spellStart"/>
            <w:r w:rsidRPr="00675A4B">
              <w:t>orale</w:t>
            </w:r>
            <w:proofErr w:type="spellEnd"/>
            <w:r w:rsidRPr="00675A4B">
              <w:t xml:space="preserve"> </w:t>
            </w:r>
            <w:proofErr w:type="spellStart"/>
            <w:r w:rsidRPr="00675A4B">
              <w:t>opløsninger</w:t>
            </w:r>
            <w:proofErr w:type="spellEnd"/>
          </w:p>
          <w:p w:rsidR="00486379" w:rsidRPr="00675A4B" w:rsidRDefault="00486379"/>
          <w:p w:rsidR="00486379" w:rsidRPr="00486379" w:rsidRDefault="00486379">
            <w:pPr>
              <w:rPr>
                <w:lang w:val="da-DK"/>
              </w:rPr>
            </w:pPr>
            <w:proofErr w:type="spellStart"/>
            <w:r>
              <w:rPr>
                <w:lang w:val="da-DK"/>
              </w:rPr>
              <w:t>Premadox</w:t>
            </w:r>
            <w:proofErr w:type="spellEnd"/>
            <w:r>
              <w:rPr>
                <w:lang w:val="da-DK"/>
              </w:rPr>
              <w:t xml:space="preserve"> 5 % </w:t>
            </w:r>
            <w:proofErr w:type="spellStart"/>
            <w:r>
              <w:rPr>
                <w:lang w:val="da-DK"/>
              </w:rPr>
              <w:t>plv</w:t>
            </w:r>
            <w:proofErr w:type="spellEnd"/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>Doseringer angivet fra 10 – 23,5 mg/kg i 3-5 dage</w:t>
            </w:r>
          </w:p>
          <w:p w:rsidR="00486379" w:rsidRDefault="00486379">
            <w:pPr>
              <w:rPr>
                <w:lang w:val="da-DK"/>
              </w:rPr>
            </w:pPr>
          </w:p>
          <w:p w:rsidR="00486379" w:rsidRDefault="00486379">
            <w:pPr>
              <w:rPr>
                <w:lang w:val="da-DK"/>
              </w:rPr>
            </w:pPr>
          </w:p>
          <w:p w:rsidR="00486379" w:rsidRDefault="00486379">
            <w:pPr>
              <w:rPr>
                <w:lang w:val="da-DK"/>
              </w:rPr>
            </w:pPr>
          </w:p>
          <w:p w:rsidR="00CA78EF" w:rsidRP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 xml:space="preserve">12.5 mg/kg i 8 dage  </w:t>
            </w:r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 xml:space="preserve">Ønsker identisk dosisinterval på fra 10 til 23.5 mg/kg i </w:t>
            </w:r>
            <w:r w:rsidRPr="00486379">
              <w:rPr>
                <w:b/>
                <w:bCs/>
                <w:lang w:val="da-DK"/>
              </w:rPr>
              <w:t>op til</w:t>
            </w:r>
            <w:r>
              <w:rPr>
                <w:lang w:val="da-DK"/>
              </w:rPr>
              <w:t xml:space="preserve"> 5 dage</w:t>
            </w:r>
          </w:p>
          <w:p w:rsidR="00486379" w:rsidRDefault="00486379">
            <w:pPr>
              <w:rPr>
                <w:lang w:val="da-DK"/>
              </w:rPr>
            </w:pPr>
          </w:p>
          <w:p w:rsidR="00486379" w:rsidRDefault="00486379">
            <w:pPr>
              <w:rPr>
                <w:lang w:val="da-DK"/>
              </w:rPr>
            </w:pPr>
          </w:p>
          <w:p w:rsidR="00486379" w:rsidRDefault="00486379">
            <w:pPr>
              <w:rPr>
                <w:lang w:val="da-DK"/>
              </w:rPr>
            </w:pPr>
          </w:p>
          <w:p w:rsidR="00CA78EF" w:rsidRP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 xml:space="preserve">12.5 mg/kg i </w:t>
            </w:r>
            <w:r>
              <w:rPr>
                <w:b/>
                <w:bCs/>
                <w:lang w:val="da-DK"/>
              </w:rPr>
              <w:t xml:space="preserve">op til </w:t>
            </w:r>
            <w:r>
              <w:rPr>
                <w:lang w:val="da-DK"/>
              </w:rPr>
              <w:t xml:space="preserve">8 dage  </w:t>
            </w:r>
          </w:p>
        </w:tc>
      </w:tr>
      <w:tr w:rsidR="00486379" w:rsidRPr="00486379" w:rsidTr="00CA78EF">
        <w:tc>
          <w:tcPr>
            <w:tcW w:w="3320" w:type="dxa"/>
          </w:tcPr>
          <w:p w:rsidR="00486379" w:rsidRPr="00486379" w:rsidRDefault="00486379">
            <w:pPr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K</w:t>
            </w:r>
            <w:r w:rsidRPr="00486379">
              <w:rPr>
                <w:b/>
                <w:bCs/>
                <w:lang w:val="da-DK"/>
              </w:rPr>
              <w:t>lortetracyklinholdige</w:t>
            </w:r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</w:p>
        </w:tc>
      </w:tr>
      <w:tr w:rsidR="00486379" w:rsidRPr="00675A4B" w:rsidTr="00CA78EF">
        <w:tc>
          <w:tcPr>
            <w:tcW w:w="3320" w:type="dxa"/>
          </w:tcPr>
          <w:p w:rsidR="00486379" w:rsidRPr="00486379" w:rsidRDefault="00486379">
            <w:pPr>
              <w:rPr>
                <w:lang w:val="da-DK"/>
              </w:rPr>
            </w:pPr>
            <w:proofErr w:type="spellStart"/>
            <w:r w:rsidRPr="00486379">
              <w:rPr>
                <w:lang w:val="da-DK"/>
              </w:rPr>
              <w:t>Aureosub</w:t>
            </w:r>
            <w:proofErr w:type="spellEnd"/>
            <w:r w:rsidRPr="00486379">
              <w:rPr>
                <w:lang w:val="da-DK"/>
              </w:rPr>
              <w:t xml:space="preserve">, </w:t>
            </w:r>
            <w:proofErr w:type="spellStart"/>
            <w:r w:rsidRPr="00486379">
              <w:rPr>
                <w:lang w:val="da-DK"/>
              </w:rPr>
              <w:t>Aureovet</w:t>
            </w:r>
            <w:proofErr w:type="spellEnd"/>
            <w:r w:rsidRPr="00486379">
              <w:rPr>
                <w:lang w:val="da-DK"/>
              </w:rPr>
              <w:t xml:space="preserve">, </w:t>
            </w:r>
            <w:proofErr w:type="spellStart"/>
            <w:r>
              <w:rPr>
                <w:lang w:val="da-DK"/>
              </w:rPr>
              <w:t>Ch</w:t>
            </w:r>
            <w:r w:rsidRPr="00486379">
              <w:rPr>
                <w:lang w:val="da-DK"/>
              </w:rPr>
              <w:t>loromed</w:t>
            </w:r>
            <w:proofErr w:type="spellEnd"/>
            <w:r>
              <w:rPr>
                <w:lang w:val="da-DK"/>
              </w:rPr>
              <w:t xml:space="preserve"> pulvere (10 – 15 %)</w:t>
            </w:r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>Dosis angivet fra 10 – 40 mg/kg i 5-7 dage</w:t>
            </w:r>
          </w:p>
        </w:tc>
        <w:tc>
          <w:tcPr>
            <w:tcW w:w="3321" w:type="dxa"/>
          </w:tcPr>
          <w:p w:rsidR="00486379" w:rsidRDefault="00486379">
            <w:pPr>
              <w:rPr>
                <w:lang w:val="da-DK"/>
              </w:rPr>
            </w:pPr>
            <w:r>
              <w:rPr>
                <w:lang w:val="da-DK"/>
              </w:rPr>
              <w:t xml:space="preserve">Ønsker doseringsinterval 10 – 40 mg i </w:t>
            </w:r>
            <w:r w:rsidR="00141941">
              <w:rPr>
                <w:b/>
                <w:bCs/>
                <w:lang w:val="da-DK"/>
              </w:rPr>
              <w:t xml:space="preserve">op til </w:t>
            </w:r>
            <w:r w:rsidR="00141941">
              <w:rPr>
                <w:lang w:val="da-DK"/>
              </w:rPr>
              <w:t xml:space="preserve"> 7 dage</w:t>
            </w:r>
            <w:r>
              <w:rPr>
                <w:lang w:val="da-DK"/>
              </w:rPr>
              <w:t xml:space="preserve"> </w:t>
            </w:r>
          </w:p>
        </w:tc>
      </w:tr>
      <w:tr w:rsidR="00141941" w:rsidRPr="00486379" w:rsidTr="00CA78EF">
        <w:tc>
          <w:tcPr>
            <w:tcW w:w="3320" w:type="dxa"/>
          </w:tcPr>
          <w:p w:rsidR="00141941" w:rsidRPr="00141941" w:rsidRDefault="00141941">
            <w:pPr>
              <w:rPr>
                <w:b/>
                <w:bCs/>
                <w:lang w:val="da-DK"/>
              </w:rPr>
            </w:pPr>
            <w:proofErr w:type="spellStart"/>
            <w:r>
              <w:rPr>
                <w:b/>
                <w:bCs/>
                <w:lang w:val="da-DK"/>
              </w:rPr>
              <w:t>Amoxacillinholdige</w:t>
            </w:r>
            <w:proofErr w:type="spellEnd"/>
          </w:p>
        </w:tc>
        <w:tc>
          <w:tcPr>
            <w:tcW w:w="3321" w:type="dxa"/>
          </w:tcPr>
          <w:p w:rsidR="00141941" w:rsidRDefault="00141941">
            <w:pPr>
              <w:rPr>
                <w:lang w:val="da-DK"/>
              </w:rPr>
            </w:pPr>
          </w:p>
        </w:tc>
        <w:tc>
          <w:tcPr>
            <w:tcW w:w="3321" w:type="dxa"/>
          </w:tcPr>
          <w:p w:rsidR="00141941" w:rsidRDefault="00141941">
            <w:pPr>
              <w:rPr>
                <w:lang w:val="da-DK"/>
              </w:rPr>
            </w:pPr>
          </w:p>
        </w:tc>
      </w:tr>
      <w:tr w:rsidR="00141941" w:rsidRPr="00675A4B" w:rsidTr="00675A4B">
        <w:trPr>
          <w:trHeight w:val="3617"/>
        </w:trPr>
        <w:tc>
          <w:tcPr>
            <w:tcW w:w="3320" w:type="dxa"/>
          </w:tcPr>
          <w:p w:rsidR="00675A4B" w:rsidRDefault="00675A4B">
            <w:proofErr w:type="spellStart"/>
            <w:r>
              <w:t>Amdocyl</w:t>
            </w:r>
            <w:proofErr w:type="spellEnd"/>
            <w:r>
              <w:t xml:space="preserve">, </w:t>
            </w:r>
            <w:proofErr w:type="spellStart"/>
            <w:r>
              <w:t>citramox</w:t>
            </w:r>
            <w:proofErr w:type="spellEnd"/>
            <w:r>
              <w:t xml:space="preserve">, </w:t>
            </w:r>
            <w:proofErr w:type="spellStart"/>
            <w:r>
              <w:t>Lamox</w:t>
            </w:r>
            <w:proofErr w:type="spellEnd"/>
            <w:r>
              <w:t xml:space="preserve">, </w:t>
            </w:r>
            <w:proofErr w:type="spellStart"/>
            <w:r>
              <w:t>Octacillin</w:t>
            </w:r>
            <w:proofErr w:type="spellEnd"/>
            <w:r>
              <w:t xml:space="preserve">, </w:t>
            </w:r>
            <w:proofErr w:type="spellStart"/>
            <w:r>
              <w:t>Paracillin</w:t>
            </w:r>
            <w:proofErr w:type="spellEnd"/>
            <w:r>
              <w:t xml:space="preserve">, </w:t>
            </w:r>
            <w:proofErr w:type="spellStart"/>
            <w:r>
              <w:t>Amoxinsol</w:t>
            </w:r>
            <w:proofErr w:type="spellEnd"/>
          </w:p>
          <w:p w:rsidR="00141941" w:rsidRPr="00675A4B" w:rsidRDefault="00141941">
            <w:pPr>
              <w:rPr>
                <w:b/>
                <w:bCs/>
              </w:rPr>
            </w:pPr>
          </w:p>
        </w:tc>
        <w:tc>
          <w:tcPr>
            <w:tcW w:w="3321" w:type="dxa"/>
          </w:tcPr>
          <w:p w:rsidR="00141941" w:rsidRDefault="00675A4B">
            <w:pPr>
              <w:rPr>
                <w:lang w:val="da-DK"/>
              </w:rPr>
            </w:pPr>
            <w:r>
              <w:rPr>
                <w:lang w:val="da-DK"/>
              </w:rPr>
              <w:t>Dosis angivet som 11.2 – 20 mg/kg i 3-5  dage</w:t>
            </w:r>
          </w:p>
        </w:tc>
        <w:tc>
          <w:tcPr>
            <w:tcW w:w="3321" w:type="dxa"/>
          </w:tcPr>
          <w:p w:rsidR="00141941" w:rsidRPr="00675A4B" w:rsidRDefault="00675A4B">
            <w:pPr>
              <w:rPr>
                <w:b/>
                <w:bCs/>
                <w:lang w:val="da-DK"/>
              </w:rPr>
            </w:pPr>
            <w:r>
              <w:rPr>
                <w:lang w:val="da-DK"/>
              </w:rPr>
              <w:t xml:space="preserve">Ønsker </w:t>
            </w:r>
            <w:proofErr w:type="spellStart"/>
            <w:r>
              <w:rPr>
                <w:lang w:val="da-DK"/>
              </w:rPr>
              <w:t>dopseringsinterval</w:t>
            </w:r>
            <w:proofErr w:type="spellEnd"/>
            <w:r>
              <w:rPr>
                <w:lang w:val="da-DK"/>
              </w:rPr>
              <w:t xml:space="preserve"> med 11.2 – 20 mg/kg i </w:t>
            </w:r>
            <w:r>
              <w:rPr>
                <w:b/>
                <w:bCs/>
                <w:lang w:val="da-DK"/>
              </w:rPr>
              <w:t xml:space="preserve">op til 5 dage </w:t>
            </w:r>
          </w:p>
        </w:tc>
      </w:tr>
    </w:tbl>
    <w:p w:rsidR="00D315DA" w:rsidRPr="00486379" w:rsidRDefault="00D315DA">
      <w:pPr>
        <w:rPr>
          <w:lang w:val="da-DK"/>
        </w:rPr>
      </w:pPr>
    </w:p>
    <w:sectPr w:rsidR="00D315DA" w:rsidRPr="00486379">
      <w:pgSz w:w="12240" w:h="15840"/>
      <w:pgMar w:top="1701" w:right="1134" w:bottom="170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0ED7" w:rsidRDefault="00120ED7" w:rsidP="0067356B">
      <w:pPr>
        <w:spacing w:after="0" w:line="240" w:lineRule="auto"/>
      </w:pPr>
      <w:r>
        <w:separator/>
      </w:r>
    </w:p>
  </w:endnote>
  <w:endnote w:type="continuationSeparator" w:id="0">
    <w:p w:rsidR="00120ED7" w:rsidRDefault="00120ED7" w:rsidP="0067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0ED7" w:rsidRDefault="00120ED7" w:rsidP="0067356B">
      <w:pPr>
        <w:spacing w:after="0" w:line="240" w:lineRule="auto"/>
      </w:pPr>
      <w:r>
        <w:separator/>
      </w:r>
    </w:p>
  </w:footnote>
  <w:footnote w:type="continuationSeparator" w:id="0">
    <w:p w:rsidR="00120ED7" w:rsidRDefault="00120ED7" w:rsidP="00673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EF"/>
    <w:rsid w:val="00120ED7"/>
    <w:rsid w:val="00141941"/>
    <w:rsid w:val="00486379"/>
    <w:rsid w:val="004E365A"/>
    <w:rsid w:val="0067356B"/>
    <w:rsid w:val="00675A4B"/>
    <w:rsid w:val="00B14FED"/>
    <w:rsid w:val="00BA6E40"/>
    <w:rsid w:val="00C938FE"/>
    <w:rsid w:val="00CA78EF"/>
    <w:rsid w:val="00D2478E"/>
    <w:rsid w:val="00D315DA"/>
    <w:rsid w:val="00D560E7"/>
    <w:rsid w:val="00D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895134"/>
  <w15:chartTrackingRefBased/>
  <w15:docId w15:val="{159F8AE8-C0AD-4BC7-9A09-816963FA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A7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8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Haugegaard, John</dc:creator>
  <cp:keywords/>
  <dc:description/>
  <cp:lastModifiedBy>Pia Rindom</cp:lastModifiedBy>
  <cp:revision>1</cp:revision>
  <dcterms:created xsi:type="dcterms:W3CDTF">2022-02-14T18:07:00Z</dcterms:created>
  <dcterms:modified xsi:type="dcterms:W3CDTF">2022-02-14T18:07:00Z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81acc0d-dcc4-4dc9-a2c5-be70b05a2fe6_Enabled">
    <vt:lpwstr>true</vt:lpwstr>
  </property>
  <property fmtid="{D5CDD505-2E9C-101B-9397-08002B2CF9AE}" pid="3" name="MSIP_Label_e81acc0d-dcc4-4dc9-a2c5-be70b05a2fe6_SetDate">
    <vt:lpwstr>2022-02-07T21:37:03Z</vt:lpwstr>
  </property>
  <property fmtid="{D5CDD505-2E9C-101B-9397-08002B2CF9AE}" pid="4" name="MSIP_Label_e81acc0d-dcc4-4dc9-a2c5-be70b05a2fe6_Method">
    <vt:lpwstr>Privileged</vt:lpwstr>
  </property>
  <property fmtid="{D5CDD505-2E9C-101B-9397-08002B2CF9AE}" pid="5" name="MSIP_Label_e81acc0d-dcc4-4dc9-a2c5-be70b05a2fe6_Name">
    <vt:lpwstr>e81acc0d-dcc4-4dc9-a2c5-be70b05a2fe6</vt:lpwstr>
  </property>
  <property fmtid="{D5CDD505-2E9C-101B-9397-08002B2CF9AE}" pid="6" name="MSIP_Label_e81acc0d-dcc4-4dc9-a2c5-be70b05a2fe6_SiteId">
    <vt:lpwstr>a00de4ec-48a8-43a6-be74-e31274e2060d</vt:lpwstr>
  </property>
  <property fmtid="{D5CDD505-2E9C-101B-9397-08002B2CF9AE}" pid="7" name="MSIP_Label_e81acc0d-dcc4-4dc9-a2c5-be70b05a2fe6_ActionId">
    <vt:lpwstr>c5844f13-fce4-4af3-aaa1-da22ef195a75</vt:lpwstr>
  </property>
  <property fmtid="{D5CDD505-2E9C-101B-9397-08002B2CF9AE}" pid="8" name="MSIP_Label_e81acc0d-dcc4-4dc9-a2c5-be70b05a2fe6_ContentBits">
    <vt:lpwstr>0</vt:lpwstr>
  </property>
  <property fmtid="{D5CDD505-2E9C-101B-9397-08002B2CF9AE}" pid="9" name="MerckAIPLabel">
    <vt:lpwstr>NotClassified</vt:lpwstr>
  </property>
  <property fmtid="{D5CDD505-2E9C-101B-9397-08002B2CF9AE}" pid="10" name="MerckAIPDataExchange">
    <vt:lpwstr>!MRKMIP@NotClassified</vt:lpwstr>
  </property>
</Properties>
</file>