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3750"/>
        <w:gridCol w:w="5878"/>
      </w:tblGrid>
      <w:tr w:rsidR="00771AF3" w:rsidTr="00771AF3">
        <w:tc>
          <w:tcPr>
            <w:tcW w:w="9628" w:type="dxa"/>
            <w:gridSpan w:val="2"/>
            <w:shd w:val="clear" w:color="auto" w:fill="B4C6E7" w:themeFill="accent1" w:themeFillTint="66"/>
          </w:tcPr>
          <w:p w:rsidR="00771AF3" w:rsidRDefault="00771AF3" w:rsidP="002913F4">
            <w:r>
              <w:t>Dyrlægerecepter (105)</w:t>
            </w:r>
          </w:p>
        </w:tc>
      </w:tr>
      <w:tr w:rsidR="00771AF3" w:rsidTr="00C72D0C">
        <w:tc>
          <w:tcPr>
            <w:tcW w:w="3750" w:type="dxa"/>
          </w:tcPr>
          <w:p w:rsidR="0098711E" w:rsidRDefault="0098711E" w:rsidP="0098711E">
            <w:r>
              <w:t>Hvad er årsagen til indholdsstoffet skal angives på recepter?</w:t>
            </w:r>
          </w:p>
          <w:p w:rsidR="00771AF3" w:rsidRDefault="00771AF3" w:rsidP="002913F4"/>
        </w:tc>
        <w:tc>
          <w:tcPr>
            <w:tcW w:w="5878" w:type="dxa"/>
          </w:tcPr>
          <w:p w:rsidR="00771AF3" w:rsidRDefault="00771AF3" w:rsidP="002913F4"/>
        </w:tc>
      </w:tr>
      <w:tr w:rsidR="0098711E" w:rsidTr="00C72D0C">
        <w:tc>
          <w:tcPr>
            <w:tcW w:w="3750" w:type="dxa"/>
          </w:tcPr>
          <w:p w:rsidR="0098711E" w:rsidRDefault="009D2D6B" w:rsidP="0098711E">
            <w:r>
              <w:t>H</w:t>
            </w:r>
            <w:r w:rsidR="0098711E">
              <w:t>vad er årsagen til at dyrets alder skal fremgå?</w:t>
            </w:r>
          </w:p>
        </w:tc>
        <w:tc>
          <w:tcPr>
            <w:tcW w:w="5878" w:type="dxa"/>
          </w:tcPr>
          <w:p w:rsidR="0098711E" w:rsidRDefault="0098711E" w:rsidP="002913F4"/>
        </w:tc>
      </w:tr>
      <w:tr w:rsidR="0098711E" w:rsidTr="00C72D0C">
        <w:tc>
          <w:tcPr>
            <w:tcW w:w="3750" w:type="dxa"/>
          </w:tcPr>
          <w:p w:rsidR="0098711E" w:rsidRDefault="0098711E" w:rsidP="0098711E">
            <w:r>
              <w:t>Kan der gives eksempler på hvilke “Advarsler” det er man skal skrive på?</w:t>
            </w:r>
          </w:p>
        </w:tc>
        <w:tc>
          <w:tcPr>
            <w:tcW w:w="5878" w:type="dxa"/>
          </w:tcPr>
          <w:p w:rsidR="0098711E" w:rsidRDefault="0098711E" w:rsidP="002913F4"/>
        </w:tc>
      </w:tr>
      <w:tr w:rsidR="0098711E" w:rsidTr="00C72D0C">
        <w:tc>
          <w:tcPr>
            <w:tcW w:w="3750" w:type="dxa"/>
          </w:tcPr>
          <w:p w:rsidR="0098711E" w:rsidRDefault="0098711E" w:rsidP="0098711E">
            <w:r>
              <w:t>Skal påskrift for anvendelse påføres recepten uanset dyreart?</w:t>
            </w:r>
          </w:p>
        </w:tc>
        <w:tc>
          <w:tcPr>
            <w:tcW w:w="5878" w:type="dxa"/>
          </w:tcPr>
          <w:p w:rsidR="0098711E" w:rsidRDefault="0098711E" w:rsidP="002913F4"/>
        </w:tc>
      </w:tr>
      <w:tr w:rsidR="0098711E" w:rsidTr="00C72D0C">
        <w:tc>
          <w:tcPr>
            <w:tcW w:w="3750" w:type="dxa"/>
          </w:tcPr>
          <w:p w:rsidR="0098711E" w:rsidRDefault="0098711E" w:rsidP="0098711E">
            <w:r>
              <w:t>Er der krav om, at alle recepter på øjendråber (humanmedicinske) skal tilføjes ”kaskaderegel”</w:t>
            </w:r>
          </w:p>
        </w:tc>
        <w:tc>
          <w:tcPr>
            <w:tcW w:w="5878" w:type="dxa"/>
          </w:tcPr>
          <w:p w:rsidR="0098711E" w:rsidRDefault="0098711E" w:rsidP="002913F4"/>
        </w:tc>
      </w:tr>
      <w:tr w:rsidR="0098711E" w:rsidTr="00C72D0C">
        <w:tc>
          <w:tcPr>
            <w:tcW w:w="3750" w:type="dxa"/>
          </w:tcPr>
          <w:p w:rsidR="0098711E" w:rsidRDefault="0098711E" w:rsidP="0098711E">
            <w:r>
              <w:t>Hvad gør man hvis apoteket ikke har modtaget recepten via IP-</w:t>
            </w:r>
            <w:proofErr w:type="spellStart"/>
            <w:r>
              <w:t>Nodic</w:t>
            </w:r>
            <w:proofErr w:type="spellEnd"/>
            <w:r>
              <w:t xml:space="preserve"> Fax?</w:t>
            </w:r>
          </w:p>
        </w:tc>
        <w:tc>
          <w:tcPr>
            <w:tcW w:w="5878" w:type="dxa"/>
          </w:tcPr>
          <w:p w:rsidR="0098711E" w:rsidRDefault="0098711E" w:rsidP="002913F4"/>
        </w:tc>
      </w:tr>
      <w:tr w:rsidR="0098711E" w:rsidTr="00C72D0C">
        <w:tc>
          <w:tcPr>
            <w:tcW w:w="3750" w:type="dxa"/>
          </w:tcPr>
          <w:p w:rsidR="0098711E" w:rsidRDefault="0098711E" w:rsidP="0098711E">
            <w:r>
              <w:t>Kan man stadig lave flergangsrecepter til "kroniske lidelser"?</w:t>
            </w:r>
          </w:p>
          <w:p w:rsidR="0098711E" w:rsidRDefault="0098711E" w:rsidP="0098711E"/>
        </w:tc>
        <w:tc>
          <w:tcPr>
            <w:tcW w:w="5878" w:type="dxa"/>
          </w:tcPr>
          <w:p w:rsidR="0098711E" w:rsidRDefault="0098711E" w:rsidP="002913F4"/>
        </w:tc>
      </w:tr>
      <w:tr w:rsidR="0098711E" w:rsidTr="00C72D0C">
        <w:tc>
          <w:tcPr>
            <w:tcW w:w="3750" w:type="dxa"/>
          </w:tcPr>
          <w:p w:rsidR="0098711E" w:rsidRDefault="005136B3" w:rsidP="0098711E">
            <w:r>
              <w:t>Hvilke receptplatforme lever</w:t>
            </w:r>
            <w:r w:rsidR="0098711E">
              <w:t xml:space="preserve"> op til krav </w:t>
            </w:r>
            <w:r>
              <w:t xml:space="preserve">om krypteret fremsendelse </w:t>
            </w:r>
            <w:r w:rsidR="0098711E">
              <w:t>og vil derfor fortsat kunne benyttes til at lave elektroniske recepter?</w:t>
            </w:r>
          </w:p>
        </w:tc>
        <w:tc>
          <w:tcPr>
            <w:tcW w:w="5878" w:type="dxa"/>
          </w:tcPr>
          <w:p w:rsidR="0098711E" w:rsidRDefault="0098711E" w:rsidP="002913F4"/>
        </w:tc>
      </w:tr>
      <w:tr w:rsidR="0098711E" w:rsidTr="00C72D0C">
        <w:tc>
          <w:tcPr>
            <w:tcW w:w="3750" w:type="dxa"/>
          </w:tcPr>
          <w:p w:rsidR="0098711E" w:rsidRDefault="0098711E" w:rsidP="0098711E">
            <w:r>
              <w:t>Når indhold</w:t>
            </w:r>
            <w:r w:rsidR="00AD6C87">
              <w:t>s</w:t>
            </w:r>
            <w:r>
              <w:t xml:space="preserve">stoffet så skal stå på, kan apoteket så selv lave substitution? </w:t>
            </w:r>
          </w:p>
          <w:p w:rsidR="0098711E" w:rsidRDefault="0098711E" w:rsidP="0098711E"/>
        </w:tc>
        <w:tc>
          <w:tcPr>
            <w:tcW w:w="5878" w:type="dxa"/>
          </w:tcPr>
          <w:p w:rsidR="0098711E" w:rsidRDefault="0098711E" w:rsidP="002913F4"/>
        </w:tc>
      </w:tr>
      <w:tr w:rsidR="00AD6C87" w:rsidTr="00C72D0C">
        <w:tc>
          <w:tcPr>
            <w:tcW w:w="3750" w:type="dxa"/>
          </w:tcPr>
          <w:p w:rsidR="00AD6C87" w:rsidRDefault="00AD6C87" w:rsidP="00AD6C87">
            <w:r>
              <w:t>Hvis et pågældende produkt er i rest, skal kunden så have en helt ny recept før de kan få et tilsvarende produkt - det kan vel heller ikke “godkendes” over telefonen længere?</w:t>
            </w:r>
            <w:r w:rsidR="008D353B">
              <w:t xml:space="preserve"> </w:t>
            </w:r>
          </w:p>
          <w:p w:rsidR="00AD6C87" w:rsidRDefault="00AD6C87" w:rsidP="0098711E"/>
        </w:tc>
        <w:tc>
          <w:tcPr>
            <w:tcW w:w="5878" w:type="dxa"/>
          </w:tcPr>
          <w:p w:rsidR="00AD6C87" w:rsidRDefault="00AD6C87" w:rsidP="002913F4"/>
        </w:tc>
      </w:tr>
      <w:tr w:rsidR="00AD6C87" w:rsidTr="00C72D0C">
        <w:tc>
          <w:tcPr>
            <w:tcW w:w="3750" w:type="dxa"/>
          </w:tcPr>
          <w:p w:rsidR="00AD6C87" w:rsidRDefault="00AD6C87" w:rsidP="00AD6C87">
            <w:r>
              <w:t>Kan dyrlæger fortsat bestille medicin til udlevering fra klinik eller skal alt foregå via recepter?</w:t>
            </w:r>
          </w:p>
          <w:p w:rsidR="00AD6C87" w:rsidRDefault="00AD6C87" w:rsidP="0098711E"/>
        </w:tc>
        <w:tc>
          <w:tcPr>
            <w:tcW w:w="5878" w:type="dxa"/>
          </w:tcPr>
          <w:p w:rsidR="00AD6C87" w:rsidRDefault="00AD6C87" w:rsidP="002913F4"/>
        </w:tc>
      </w:tr>
      <w:tr w:rsidR="0004503E" w:rsidTr="00C72D0C">
        <w:tc>
          <w:tcPr>
            <w:tcW w:w="3750" w:type="dxa"/>
          </w:tcPr>
          <w:p w:rsidR="0004503E" w:rsidRDefault="0004503E" w:rsidP="00AD6C87">
            <w:r>
              <w:t>Kan en dyrlæge bestille lægemidler til brug i praksis via telefon?</w:t>
            </w:r>
          </w:p>
        </w:tc>
        <w:tc>
          <w:tcPr>
            <w:tcW w:w="5878" w:type="dxa"/>
          </w:tcPr>
          <w:p w:rsidR="0004503E" w:rsidRDefault="0004503E" w:rsidP="002913F4"/>
        </w:tc>
      </w:tr>
      <w:tr w:rsidR="00FA1601" w:rsidTr="00C72D0C">
        <w:tc>
          <w:tcPr>
            <w:tcW w:w="3750" w:type="dxa"/>
          </w:tcPr>
          <w:p w:rsidR="00FA1601" w:rsidRPr="00A90613" w:rsidRDefault="00FA1601" w:rsidP="00FA1601">
            <w:r w:rsidRPr="00A90613">
              <w:t>Hvordan skriver man recepter "til brug i praksis" - i smådyrspraksis?</w:t>
            </w:r>
            <w:r w:rsidR="00B34AE0" w:rsidRPr="00A90613">
              <w:t xml:space="preserve"> Aldersgruppe og indikation kan jo ikke fremgå.</w:t>
            </w:r>
          </w:p>
          <w:p w:rsidR="00FA1601" w:rsidRPr="00A90613" w:rsidRDefault="00FA1601" w:rsidP="00AD6C87">
            <w:pPr>
              <w:rPr>
                <w:highlight w:val="yellow"/>
              </w:rPr>
            </w:pPr>
          </w:p>
        </w:tc>
        <w:tc>
          <w:tcPr>
            <w:tcW w:w="5878" w:type="dxa"/>
          </w:tcPr>
          <w:p w:rsidR="00A90613" w:rsidRDefault="00A90613" w:rsidP="002913F4"/>
        </w:tc>
      </w:tr>
      <w:tr w:rsidR="00AD6C87" w:rsidTr="00C72D0C">
        <w:tc>
          <w:tcPr>
            <w:tcW w:w="3750" w:type="dxa"/>
          </w:tcPr>
          <w:p w:rsidR="00AD6C87" w:rsidRDefault="00B9101C" w:rsidP="000C6F70">
            <w:r>
              <w:t>Kan der laves et</w:t>
            </w:r>
            <w:r w:rsidR="00AD6C87">
              <w:t xml:space="preserve"> eksempel på hvordan en recept skal se ud fremadrettet</w:t>
            </w:r>
            <w:r>
              <w:t>?</w:t>
            </w:r>
            <w:r w:rsidR="00AD6C87">
              <w:t xml:space="preserve"> </w:t>
            </w:r>
            <w:r w:rsidR="000C6F70">
              <w:t>Fx for et smertestillende lægemiddel mod kroniske smerter til hund.</w:t>
            </w:r>
          </w:p>
        </w:tc>
        <w:tc>
          <w:tcPr>
            <w:tcW w:w="5878" w:type="dxa"/>
          </w:tcPr>
          <w:p w:rsidR="00AD6C87" w:rsidRDefault="00AD6C87" w:rsidP="002913F4"/>
        </w:tc>
      </w:tr>
      <w:tr w:rsidR="00877AC3" w:rsidTr="00C72D0C">
        <w:tc>
          <w:tcPr>
            <w:tcW w:w="3750" w:type="dxa"/>
          </w:tcPr>
          <w:p w:rsidR="00877AC3" w:rsidRDefault="00877AC3" w:rsidP="000C6F70">
            <w:r>
              <w:t>Hvad kan en ”advarsel” på recepten være?</w:t>
            </w:r>
          </w:p>
        </w:tc>
        <w:tc>
          <w:tcPr>
            <w:tcW w:w="5878" w:type="dxa"/>
          </w:tcPr>
          <w:p w:rsidR="00877AC3" w:rsidRDefault="00877AC3" w:rsidP="002913F4"/>
        </w:tc>
      </w:tr>
      <w:tr w:rsidR="00B34AE0" w:rsidTr="00C72D0C">
        <w:tc>
          <w:tcPr>
            <w:tcW w:w="3750" w:type="dxa"/>
          </w:tcPr>
          <w:p w:rsidR="00B34AE0" w:rsidRDefault="00B34AE0" w:rsidP="00AD6C87">
            <w:r>
              <w:t>Er en fysisk udleveret recept så det eneste mulige, indtil man har en sikret/krypteret mail til at sende recepter?</w:t>
            </w:r>
          </w:p>
        </w:tc>
        <w:tc>
          <w:tcPr>
            <w:tcW w:w="5878" w:type="dxa"/>
          </w:tcPr>
          <w:p w:rsidR="00B34AE0" w:rsidRDefault="00B34AE0" w:rsidP="002913F4"/>
        </w:tc>
      </w:tr>
      <w:tr w:rsidR="00AD6C87" w:rsidTr="00C72D0C">
        <w:tc>
          <w:tcPr>
            <w:tcW w:w="3750" w:type="dxa"/>
          </w:tcPr>
          <w:p w:rsidR="00AD6C87" w:rsidRDefault="00FA1601" w:rsidP="00AD6C87">
            <w:r>
              <w:t>Må humanlæger selv udskrive medicin til deres egne dyr? Før og efter de nye regle</w:t>
            </w:r>
            <w:r w:rsidR="00F901E7">
              <w:t>r træder i kraft.</w:t>
            </w:r>
          </w:p>
        </w:tc>
        <w:tc>
          <w:tcPr>
            <w:tcW w:w="5878" w:type="dxa"/>
          </w:tcPr>
          <w:p w:rsidR="00AD6C87" w:rsidRDefault="00AD6C87" w:rsidP="002913F4"/>
        </w:tc>
      </w:tr>
      <w:tr w:rsidR="00F901E7" w:rsidTr="00C72D0C">
        <w:tc>
          <w:tcPr>
            <w:tcW w:w="3750" w:type="dxa"/>
          </w:tcPr>
          <w:p w:rsidR="00F901E7" w:rsidRDefault="00F901E7" w:rsidP="00AD6C87">
            <w:r>
              <w:t xml:space="preserve">Flokmedicineringer af diarré hos grise er en blanding af behandling og </w:t>
            </w:r>
            <w:proofErr w:type="spellStart"/>
            <w:r>
              <w:t>metafylakse</w:t>
            </w:r>
            <w:proofErr w:type="spellEnd"/>
            <w:r>
              <w:t xml:space="preserve"> - skal det angives på recepten? gælder det også </w:t>
            </w:r>
            <w:r w:rsidR="000C6F70">
              <w:t>gen</w:t>
            </w:r>
            <w:r>
              <w:t>ordineringer?</w:t>
            </w:r>
          </w:p>
        </w:tc>
        <w:tc>
          <w:tcPr>
            <w:tcW w:w="5878" w:type="dxa"/>
          </w:tcPr>
          <w:p w:rsidR="00F901E7" w:rsidRDefault="00F901E7" w:rsidP="002913F4"/>
        </w:tc>
      </w:tr>
      <w:tr w:rsidR="00771AF3" w:rsidTr="00771AF3">
        <w:tc>
          <w:tcPr>
            <w:tcW w:w="9628" w:type="dxa"/>
            <w:gridSpan w:val="2"/>
            <w:shd w:val="clear" w:color="auto" w:fill="B4C6E7" w:themeFill="accent1" w:themeFillTint="66"/>
          </w:tcPr>
          <w:p w:rsidR="00771AF3" w:rsidRDefault="00771AF3" w:rsidP="002913F4">
            <w:r>
              <w:t>Lægemidler anvendelse (106)</w:t>
            </w:r>
          </w:p>
        </w:tc>
      </w:tr>
      <w:tr w:rsidR="00771AF3" w:rsidTr="00C72D0C">
        <w:tc>
          <w:tcPr>
            <w:tcW w:w="3750" w:type="dxa"/>
          </w:tcPr>
          <w:p w:rsidR="00771AF3" w:rsidRDefault="00B9101C" w:rsidP="00B9101C">
            <w:r>
              <w:t>Skal label på medicin indeholde de samme oplysninger som recepten?</w:t>
            </w:r>
          </w:p>
        </w:tc>
        <w:tc>
          <w:tcPr>
            <w:tcW w:w="5878" w:type="dxa"/>
          </w:tcPr>
          <w:p w:rsidR="00771AF3" w:rsidRDefault="00771AF3" w:rsidP="002913F4"/>
        </w:tc>
      </w:tr>
      <w:tr w:rsidR="00B9101C" w:rsidTr="00C72D0C">
        <w:tc>
          <w:tcPr>
            <w:tcW w:w="3750" w:type="dxa"/>
          </w:tcPr>
          <w:p w:rsidR="00B9101C" w:rsidRDefault="00B9101C" w:rsidP="00B9101C">
            <w:r>
              <w:t xml:space="preserve">hvad man gør med hensyn til </w:t>
            </w:r>
            <w:proofErr w:type="spellStart"/>
            <w:r>
              <w:t>off</w:t>
            </w:r>
            <w:proofErr w:type="spellEnd"/>
            <w:r>
              <w:t xml:space="preserve">-label brug når dyrlæger fx behandler gnavere, reptiler osv.? </w:t>
            </w:r>
          </w:p>
          <w:p w:rsidR="00B9101C" w:rsidRDefault="00B9101C" w:rsidP="00B9101C">
            <w:r>
              <w:t xml:space="preserve">Skal man tage udgangspunkt i </w:t>
            </w:r>
            <w:proofErr w:type="spellStart"/>
            <w:r>
              <w:t>Exotic</w:t>
            </w:r>
            <w:proofErr w:type="spellEnd"/>
            <w:r>
              <w:t xml:space="preserve"> </w:t>
            </w:r>
            <w:proofErr w:type="spellStart"/>
            <w:r>
              <w:t>Veterinary</w:t>
            </w:r>
            <w:proofErr w:type="spellEnd"/>
            <w:r>
              <w:t xml:space="preserve"> </w:t>
            </w:r>
            <w:proofErr w:type="spellStart"/>
            <w:r>
              <w:t>Formulary</w:t>
            </w:r>
            <w:proofErr w:type="spellEnd"/>
            <w:r>
              <w:t xml:space="preserve"> eller lignende anbefalinger vedrørende indikation, dosis og behandlingslængde?</w:t>
            </w:r>
          </w:p>
          <w:p w:rsidR="00B9101C" w:rsidRDefault="00B9101C" w:rsidP="00771AF3"/>
        </w:tc>
        <w:tc>
          <w:tcPr>
            <w:tcW w:w="5878" w:type="dxa"/>
          </w:tcPr>
          <w:p w:rsidR="00B9101C" w:rsidRDefault="00B9101C" w:rsidP="002913F4"/>
        </w:tc>
      </w:tr>
      <w:tr w:rsidR="003B49F3" w:rsidTr="00C72D0C">
        <w:tc>
          <w:tcPr>
            <w:tcW w:w="3750" w:type="dxa"/>
          </w:tcPr>
          <w:p w:rsidR="003B49F3" w:rsidRDefault="00306D16" w:rsidP="00771AF3">
            <w:r>
              <w:t xml:space="preserve">Kan veterinære lægemidler fortsat anvendes </w:t>
            </w:r>
            <w:proofErr w:type="spellStart"/>
            <w:r>
              <w:t>off</w:t>
            </w:r>
            <w:proofErr w:type="spellEnd"/>
            <w:r>
              <w:t>-label?</w:t>
            </w:r>
            <w:r w:rsidR="003B49F3">
              <w:t xml:space="preserve"> Fx anvendes </w:t>
            </w:r>
            <w:proofErr w:type="spellStart"/>
            <w:r w:rsidR="003B49F3">
              <w:t>Alizin</w:t>
            </w:r>
            <w:proofErr w:type="spellEnd"/>
            <w:r w:rsidR="003B49F3">
              <w:t xml:space="preserve"> til </w:t>
            </w:r>
            <w:proofErr w:type="spellStart"/>
            <w:r w:rsidR="003B49F3">
              <w:t>pyometra</w:t>
            </w:r>
            <w:proofErr w:type="spellEnd"/>
            <w:r w:rsidR="003B49F3">
              <w:t xml:space="preserve">, </w:t>
            </w:r>
            <w:r>
              <w:t xml:space="preserve">men det er </w:t>
            </w:r>
            <w:r w:rsidR="003B49F3">
              <w:t>kun indiceret til abort hos hund.</w:t>
            </w:r>
            <w:r>
              <w:t xml:space="preserve"> Eller NSAID til drægtige og diegivende tæver?</w:t>
            </w:r>
          </w:p>
        </w:tc>
        <w:tc>
          <w:tcPr>
            <w:tcW w:w="5878" w:type="dxa"/>
          </w:tcPr>
          <w:p w:rsidR="003B49F3" w:rsidRDefault="003B49F3" w:rsidP="002913F4"/>
        </w:tc>
      </w:tr>
      <w:tr w:rsidR="00AD6C87" w:rsidTr="00C72D0C">
        <w:tc>
          <w:tcPr>
            <w:tcW w:w="3750" w:type="dxa"/>
          </w:tcPr>
          <w:p w:rsidR="00AD6C87" w:rsidRDefault="003B49F3" w:rsidP="00AD6C87">
            <w:r>
              <w:t xml:space="preserve">Er der forskel på om man anvender medicin </w:t>
            </w:r>
            <w:proofErr w:type="spellStart"/>
            <w:r>
              <w:t>off</w:t>
            </w:r>
            <w:proofErr w:type="spellEnd"/>
            <w:r>
              <w:t>-label i klinikken og om det skal sendes med ejer hjem?</w:t>
            </w:r>
          </w:p>
        </w:tc>
        <w:tc>
          <w:tcPr>
            <w:tcW w:w="5878" w:type="dxa"/>
          </w:tcPr>
          <w:p w:rsidR="00AD6C87" w:rsidRDefault="00AD6C87" w:rsidP="002913F4"/>
        </w:tc>
      </w:tr>
      <w:tr w:rsidR="00771AF3" w:rsidTr="00C72D0C">
        <w:tc>
          <w:tcPr>
            <w:tcW w:w="3750" w:type="dxa"/>
          </w:tcPr>
          <w:p w:rsidR="00771AF3" w:rsidRDefault="00771AF3" w:rsidP="002913F4">
            <w:r>
              <w:t xml:space="preserve">hvordan ser de på infektioner hvor der sjældent er muligt at lave valide </w:t>
            </w:r>
            <w:proofErr w:type="spellStart"/>
            <w:r>
              <w:t>dyrkninger</w:t>
            </w:r>
            <w:proofErr w:type="spellEnd"/>
            <w:r>
              <w:t xml:space="preserve"> eller man ikke kan dyrke fra fx lunger. </w:t>
            </w:r>
          </w:p>
        </w:tc>
        <w:tc>
          <w:tcPr>
            <w:tcW w:w="5878" w:type="dxa"/>
          </w:tcPr>
          <w:p w:rsidR="00771AF3" w:rsidRDefault="00771AF3" w:rsidP="00496975"/>
        </w:tc>
      </w:tr>
      <w:tr w:rsidR="00AD6C87" w:rsidTr="00C72D0C">
        <w:tc>
          <w:tcPr>
            <w:tcW w:w="3750" w:type="dxa"/>
          </w:tcPr>
          <w:p w:rsidR="00AD6C87" w:rsidRDefault="00AD6C87" w:rsidP="002913F4">
            <w:r>
              <w:t>I forhold til behandlingslængde, i tilfælde af dyret klinisk IKKE er rask efter end behandlingslængde, skal det så forstås at man IKKE må gentage behandlingen da behandlingslængden er overskredet ?</w:t>
            </w:r>
          </w:p>
        </w:tc>
        <w:tc>
          <w:tcPr>
            <w:tcW w:w="5878" w:type="dxa"/>
          </w:tcPr>
          <w:p w:rsidR="00AD6C87" w:rsidRDefault="00AD6C87" w:rsidP="002913F4"/>
        </w:tc>
      </w:tr>
      <w:tr w:rsidR="008B0387" w:rsidTr="00C72D0C">
        <w:tc>
          <w:tcPr>
            <w:tcW w:w="3750" w:type="dxa"/>
          </w:tcPr>
          <w:p w:rsidR="008B0387" w:rsidRDefault="008B0387" w:rsidP="00AD6C87">
            <w:r>
              <w:t>Hvad hvis ejer af et familiedyr stadig har medicinrest i pakning?</w:t>
            </w:r>
            <w:r w:rsidRPr="008B0387">
              <w:rPr>
                <w:i/>
                <w:iCs/>
              </w:rPr>
              <w:t xml:space="preserve"> Skal</w:t>
            </w:r>
            <w:r>
              <w:t xml:space="preserve"> man så udstede ny recept eller må de bruge pakningen færdigt, hvis dyret skal behandles igen med samme lægemiddel?</w:t>
            </w:r>
          </w:p>
        </w:tc>
        <w:tc>
          <w:tcPr>
            <w:tcW w:w="5878" w:type="dxa"/>
          </w:tcPr>
          <w:p w:rsidR="008B0387" w:rsidRDefault="008B0387" w:rsidP="002913F4"/>
        </w:tc>
      </w:tr>
      <w:tr w:rsidR="00AB6380" w:rsidTr="00C72D0C">
        <w:tc>
          <w:tcPr>
            <w:tcW w:w="3750" w:type="dxa"/>
          </w:tcPr>
          <w:p w:rsidR="00AB6380" w:rsidRDefault="00AB6380" w:rsidP="00AD6C87">
            <w:r>
              <w:t>Vil en videokonsultation være ok som opfølgning/kontrol i stedet for fysisk kontrol mhp. at forlænge medicineringen, nu hvor telefonsamtale ikke er nok?</w:t>
            </w:r>
          </w:p>
        </w:tc>
        <w:tc>
          <w:tcPr>
            <w:tcW w:w="5878" w:type="dxa"/>
          </w:tcPr>
          <w:p w:rsidR="00AB6380" w:rsidRDefault="00AB6380" w:rsidP="002913F4"/>
        </w:tc>
      </w:tr>
      <w:tr w:rsidR="00771AF3" w:rsidTr="00C72D0C">
        <w:tc>
          <w:tcPr>
            <w:tcW w:w="3750" w:type="dxa"/>
          </w:tcPr>
          <w:p w:rsidR="00771AF3" w:rsidRDefault="00771AF3" w:rsidP="002913F4">
            <w:r>
              <w:t>I en del tilfælde er det jo anbefalet at ændre dosis eller dosis interval grundet dyrets sygdom (</w:t>
            </w:r>
            <w:proofErr w:type="spellStart"/>
            <w:r>
              <w:t>feks</w:t>
            </w:r>
            <w:proofErr w:type="spellEnd"/>
            <w:r>
              <w:t xml:space="preserve"> nedsat lever eller nyrefunktion), det må vi så heller ikke længere?</w:t>
            </w:r>
          </w:p>
        </w:tc>
        <w:tc>
          <w:tcPr>
            <w:tcW w:w="5878" w:type="dxa"/>
          </w:tcPr>
          <w:p w:rsidR="00771AF3" w:rsidRDefault="00771AF3" w:rsidP="002913F4"/>
        </w:tc>
      </w:tr>
      <w:tr w:rsidR="00771AF3" w:rsidTr="00C72D0C">
        <w:tc>
          <w:tcPr>
            <w:tcW w:w="3750" w:type="dxa"/>
          </w:tcPr>
          <w:p w:rsidR="00771AF3" w:rsidRDefault="00771AF3" w:rsidP="002913F4">
            <w:r>
              <w:t xml:space="preserve">Hvordan stiller det os </w:t>
            </w:r>
            <w:proofErr w:type="spellStart"/>
            <w:r>
              <w:t>f.eks</w:t>
            </w:r>
            <w:proofErr w:type="spellEnd"/>
            <w:r>
              <w:t xml:space="preserve"> </w:t>
            </w:r>
            <w:proofErr w:type="spellStart"/>
            <w:r>
              <w:t>mht</w:t>
            </w:r>
            <w:proofErr w:type="spellEnd"/>
            <w:r>
              <w:t xml:space="preserve"> smertestillende? Flere præparater siger 1-2 dages behandling post op?! Det er alt for lidt og kan ikke forsvares hverken etisk eller fagligt!</w:t>
            </w:r>
          </w:p>
        </w:tc>
        <w:tc>
          <w:tcPr>
            <w:tcW w:w="5878" w:type="dxa"/>
          </w:tcPr>
          <w:p w:rsidR="00771AF3" w:rsidRDefault="00771AF3" w:rsidP="002913F4"/>
        </w:tc>
      </w:tr>
      <w:tr w:rsidR="00884246" w:rsidTr="00C72D0C">
        <w:tc>
          <w:tcPr>
            <w:tcW w:w="3750" w:type="dxa"/>
          </w:tcPr>
          <w:p w:rsidR="00884246" w:rsidRDefault="00884246" w:rsidP="002913F4">
            <w:r>
              <w:t xml:space="preserve">Hvis NSAID ikke er nok som smertedækning til familiedyr, og dyrlægen vurderer at der er behov for at supplere med fx </w:t>
            </w:r>
            <w:proofErr w:type="spellStart"/>
            <w:r>
              <w:t>Pregabalin</w:t>
            </w:r>
            <w:proofErr w:type="spellEnd"/>
            <w:r>
              <w:t xml:space="preserve"> OG paracetamol – kan man det</w:t>
            </w:r>
            <w:r w:rsidR="000C6F70">
              <w:t xml:space="preserve"> og i så fald hvordan</w:t>
            </w:r>
            <w:r>
              <w:t>?</w:t>
            </w:r>
          </w:p>
        </w:tc>
        <w:tc>
          <w:tcPr>
            <w:tcW w:w="5878" w:type="dxa"/>
          </w:tcPr>
          <w:p w:rsidR="00884246" w:rsidRDefault="00884246" w:rsidP="002913F4"/>
        </w:tc>
      </w:tr>
      <w:tr w:rsidR="001C764C" w:rsidTr="00C72D0C">
        <w:tc>
          <w:tcPr>
            <w:tcW w:w="3750" w:type="dxa"/>
          </w:tcPr>
          <w:p w:rsidR="001C764C" w:rsidRDefault="001C764C" w:rsidP="00884246">
            <w:r>
              <w:t>Kan dyrlægen ordinere håndkøbslægemiddel som fx humanlægemidler med Paracetamol som smertestillende til et familiedyr?</w:t>
            </w:r>
          </w:p>
        </w:tc>
        <w:tc>
          <w:tcPr>
            <w:tcW w:w="5878" w:type="dxa"/>
          </w:tcPr>
          <w:p w:rsidR="001C764C" w:rsidRDefault="001C764C" w:rsidP="002913F4"/>
        </w:tc>
      </w:tr>
      <w:tr w:rsidR="0098711E" w:rsidTr="00C72D0C">
        <w:tc>
          <w:tcPr>
            <w:tcW w:w="3750" w:type="dxa"/>
          </w:tcPr>
          <w:p w:rsidR="0098711E" w:rsidRDefault="0098711E" w:rsidP="002913F4">
            <w:r>
              <w:t xml:space="preserve">Hvordan skal man forhold sig til </w:t>
            </w:r>
            <w:proofErr w:type="spellStart"/>
            <w:r>
              <w:t>SPC'ernes</w:t>
            </w:r>
            <w:proofErr w:type="spellEnd"/>
            <w:r>
              <w:t xml:space="preserve"> dosering når der bruges tabl</w:t>
            </w:r>
            <w:r w:rsidR="00884246">
              <w:t>etter</w:t>
            </w:r>
            <w:r>
              <w:t>, lægemidler og der ikke findes en styrke der passer til det pågældende dyr</w:t>
            </w:r>
            <w:r w:rsidR="00EB4B4B">
              <w:t>.</w:t>
            </w:r>
          </w:p>
        </w:tc>
        <w:tc>
          <w:tcPr>
            <w:tcW w:w="5878" w:type="dxa"/>
          </w:tcPr>
          <w:p w:rsidR="0098711E" w:rsidRDefault="0098711E" w:rsidP="002913F4"/>
        </w:tc>
      </w:tr>
      <w:tr w:rsidR="0098711E" w:rsidTr="00C72D0C">
        <w:tc>
          <w:tcPr>
            <w:tcW w:w="3750" w:type="dxa"/>
          </w:tcPr>
          <w:p w:rsidR="0098711E" w:rsidRDefault="003B49F3" w:rsidP="002913F4">
            <w:r>
              <w:t>Hvad med smertebehandling - så må man ikke gå ned i dosis selv om dyret kan blive smertefrit på lavere dosis ?</w:t>
            </w:r>
          </w:p>
        </w:tc>
        <w:tc>
          <w:tcPr>
            <w:tcW w:w="5878" w:type="dxa"/>
          </w:tcPr>
          <w:p w:rsidR="0098711E" w:rsidRDefault="0098711E" w:rsidP="002913F4"/>
        </w:tc>
      </w:tr>
      <w:tr w:rsidR="00771AF3" w:rsidTr="00C72D0C">
        <w:tc>
          <w:tcPr>
            <w:tcW w:w="3750" w:type="dxa"/>
          </w:tcPr>
          <w:p w:rsidR="00771AF3" w:rsidRDefault="00771AF3" w:rsidP="002913F4">
            <w:r>
              <w:t>skal der fortsat søges dispensation for EU godkendte veterinære lægemidler når nu de skal vælges før dansk registrerede humane produkter</w:t>
            </w:r>
          </w:p>
        </w:tc>
        <w:tc>
          <w:tcPr>
            <w:tcW w:w="5878" w:type="dxa"/>
          </w:tcPr>
          <w:p w:rsidR="00771AF3" w:rsidRDefault="00771AF3" w:rsidP="002913F4"/>
        </w:tc>
      </w:tr>
      <w:tr w:rsidR="0098711E" w:rsidTr="00C72D0C">
        <w:tc>
          <w:tcPr>
            <w:tcW w:w="3750" w:type="dxa"/>
          </w:tcPr>
          <w:p w:rsidR="0098711E" w:rsidRDefault="0098711E" w:rsidP="0098711E">
            <w:r>
              <w:t>Bliver de kommende VIF-opdateringer harmoniseret med de nye regler?</w:t>
            </w:r>
          </w:p>
          <w:p w:rsidR="0098711E" w:rsidRDefault="00AB6380" w:rsidP="00771AF3">
            <w:r>
              <w:t xml:space="preserve">Arbejdes der på at </w:t>
            </w:r>
            <w:proofErr w:type="spellStart"/>
            <w:r>
              <w:t>SPC’er</w:t>
            </w:r>
            <w:proofErr w:type="spellEnd"/>
            <w:r>
              <w:t xml:space="preserve"> skal indskrænkes? Nogle har jo (heldigvis) bredere formuleringer end andre, og giver dyrlægen lov til selv at sætte behandlingslængde. Men, det vil man vel være mere “skrappe” med fra myndighedernes side fremadrettet??</w:t>
            </w:r>
          </w:p>
        </w:tc>
        <w:tc>
          <w:tcPr>
            <w:tcW w:w="5878" w:type="dxa"/>
          </w:tcPr>
          <w:p w:rsidR="0098711E" w:rsidRDefault="0098711E" w:rsidP="002913F4"/>
        </w:tc>
      </w:tr>
      <w:tr w:rsidR="000F02FD" w:rsidTr="00C72D0C">
        <w:tc>
          <w:tcPr>
            <w:tcW w:w="3750" w:type="dxa"/>
          </w:tcPr>
          <w:p w:rsidR="000F02FD" w:rsidRDefault="000F02FD" w:rsidP="00771AF3">
            <w:r>
              <w:t>Må dyrlægen udlevere medicin til klienten uden at splitte en pakning, selvom de så får 2 tabletter mere end nødvendigt for at fuldføre behandlingen?</w:t>
            </w:r>
          </w:p>
        </w:tc>
        <w:tc>
          <w:tcPr>
            <w:tcW w:w="5878" w:type="dxa"/>
          </w:tcPr>
          <w:p w:rsidR="000F02FD" w:rsidRDefault="000F02FD" w:rsidP="002913F4"/>
        </w:tc>
      </w:tr>
      <w:tr w:rsidR="001C764C" w:rsidTr="00C72D0C">
        <w:tc>
          <w:tcPr>
            <w:tcW w:w="3750" w:type="dxa"/>
          </w:tcPr>
          <w:p w:rsidR="001C764C" w:rsidRDefault="001C764C" w:rsidP="00771AF3">
            <w:r>
              <w:t>Skal den ordinerede medicin altid stemme overens med mængden der skal bruges, eller må ejer være i besiddelse af en rest?</w:t>
            </w:r>
          </w:p>
        </w:tc>
        <w:tc>
          <w:tcPr>
            <w:tcW w:w="5878" w:type="dxa"/>
          </w:tcPr>
          <w:p w:rsidR="001C764C" w:rsidRDefault="001C764C" w:rsidP="002913F4"/>
        </w:tc>
      </w:tr>
      <w:tr w:rsidR="0098711E" w:rsidTr="00C72D0C">
        <w:tc>
          <w:tcPr>
            <w:tcW w:w="3750" w:type="dxa"/>
          </w:tcPr>
          <w:p w:rsidR="0098711E" w:rsidRDefault="00FA1601" w:rsidP="00771AF3">
            <w:r>
              <w:t xml:space="preserve">Må dyrlægen ordinere ex </w:t>
            </w:r>
            <w:proofErr w:type="spellStart"/>
            <w:r>
              <w:t>Bravecto</w:t>
            </w:r>
            <w:proofErr w:type="spellEnd"/>
            <w:r>
              <w:t xml:space="preserve"> til profylaktisk loppe/flåt behandling?</w:t>
            </w:r>
          </w:p>
        </w:tc>
        <w:tc>
          <w:tcPr>
            <w:tcW w:w="5878" w:type="dxa"/>
          </w:tcPr>
          <w:p w:rsidR="0098711E" w:rsidRDefault="0098711E" w:rsidP="002913F4"/>
        </w:tc>
      </w:tr>
      <w:tr w:rsidR="00FA1601" w:rsidTr="00C72D0C">
        <w:tc>
          <w:tcPr>
            <w:tcW w:w="3750" w:type="dxa"/>
          </w:tcPr>
          <w:p w:rsidR="00FA1601" w:rsidRDefault="00527C43" w:rsidP="00FA1601">
            <w:r>
              <w:t>M</w:t>
            </w:r>
            <w:r w:rsidR="00FA1601">
              <w:t xml:space="preserve">å dyrlægen behandle profylaktisk med ormekur i forhold til rejse til </w:t>
            </w:r>
            <w:r w:rsidR="00B9101C">
              <w:t>Norge</w:t>
            </w:r>
            <w:r w:rsidR="000C6F70">
              <w:t>?</w:t>
            </w:r>
          </w:p>
        </w:tc>
        <w:tc>
          <w:tcPr>
            <w:tcW w:w="5878" w:type="dxa"/>
          </w:tcPr>
          <w:p w:rsidR="00FA1601" w:rsidRDefault="00FA1601" w:rsidP="002913F4"/>
        </w:tc>
      </w:tr>
      <w:tr w:rsidR="00AB6380" w:rsidTr="00C72D0C">
        <w:tc>
          <w:tcPr>
            <w:tcW w:w="3750" w:type="dxa"/>
          </w:tcPr>
          <w:p w:rsidR="00AB6380" w:rsidRDefault="0052466C" w:rsidP="00FA1601">
            <w:r>
              <w:t>Må der behandles profylaktisk mod hjerteorm (familiedyr) i højrisiko-områder?</w:t>
            </w:r>
          </w:p>
        </w:tc>
        <w:tc>
          <w:tcPr>
            <w:tcW w:w="5878" w:type="dxa"/>
          </w:tcPr>
          <w:p w:rsidR="00AB6380" w:rsidRDefault="00AB6380" w:rsidP="002913F4"/>
        </w:tc>
      </w:tr>
      <w:tr w:rsidR="0052466C" w:rsidTr="00C72D0C">
        <w:tc>
          <w:tcPr>
            <w:tcW w:w="3750" w:type="dxa"/>
          </w:tcPr>
          <w:p w:rsidR="0052466C" w:rsidRDefault="0052466C" w:rsidP="0052466C">
            <w:r>
              <w:t xml:space="preserve">Må katte med kroniske parasitbelastninger </w:t>
            </w:r>
            <w:proofErr w:type="spellStart"/>
            <w:r>
              <w:t>sfa</w:t>
            </w:r>
            <w:proofErr w:type="spellEnd"/>
            <w:r w:rsidR="00BD5072">
              <w:t>.</w:t>
            </w:r>
            <w:r>
              <w:t xml:space="preserve"> at den tager fugle og mus, få udleveret til mere end en behandling?</w:t>
            </w:r>
          </w:p>
          <w:p w:rsidR="0052466C" w:rsidRDefault="0052466C" w:rsidP="00FA1601"/>
        </w:tc>
        <w:tc>
          <w:tcPr>
            <w:tcW w:w="5878" w:type="dxa"/>
          </w:tcPr>
          <w:p w:rsidR="0052466C" w:rsidRDefault="0052466C" w:rsidP="002913F4"/>
        </w:tc>
      </w:tr>
      <w:tr w:rsidR="00306D16" w:rsidTr="00C72D0C">
        <w:tc>
          <w:tcPr>
            <w:tcW w:w="3750" w:type="dxa"/>
          </w:tcPr>
          <w:p w:rsidR="00306D16" w:rsidRDefault="00306D16" w:rsidP="0052466C">
            <w:r>
              <w:t>Må hvalpe behandles profylaktisk med antiparasitære midler</w:t>
            </w:r>
            <w:r w:rsidR="00BD5072">
              <w:t xml:space="preserve"> mod orm</w:t>
            </w:r>
            <w:r>
              <w:t>?</w:t>
            </w:r>
          </w:p>
        </w:tc>
        <w:tc>
          <w:tcPr>
            <w:tcW w:w="5878" w:type="dxa"/>
          </w:tcPr>
          <w:p w:rsidR="00306D16" w:rsidRDefault="00306D16" w:rsidP="002913F4"/>
        </w:tc>
      </w:tr>
      <w:tr w:rsidR="00306D16" w:rsidTr="00C72D0C">
        <w:tc>
          <w:tcPr>
            <w:tcW w:w="3750" w:type="dxa"/>
          </w:tcPr>
          <w:p w:rsidR="00306D16" w:rsidRDefault="00306D16" w:rsidP="0052466C">
            <w:r>
              <w:t xml:space="preserve">Må familiedyr behandles profylaktisk mod </w:t>
            </w:r>
            <w:proofErr w:type="spellStart"/>
            <w:r>
              <w:t>ektoparasitter</w:t>
            </w:r>
            <w:proofErr w:type="spellEnd"/>
            <w:r>
              <w:t xml:space="preserve"> (fx lopper)?</w:t>
            </w:r>
          </w:p>
        </w:tc>
        <w:tc>
          <w:tcPr>
            <w:tcW w:w="5878" w:type="dxa"/>
          </w:tcPr>
          <w:p w:rsidR="00306D16" w:rsidRDefault="00306D16" w:rsidP="002913F4"/>
        </w:tc>
      </w:tr>
      <w:tr w:rsidR="00253547" w:rsidTr="00C72D0C">
        <w:tc>
          <w:tcPr>
            <w:tcW w:w="3750" w:type="dxa"/>
          </w:tcPr>
          <w:p w:rsidR="00253547" w:rsidRDefault="00253547" w:rsidP="0052466C">
            <w:r>
              <w:t>Hvilke regler gælder for anvendelse af Zinkoxid til grise?</w:t>
            </w:r>
          </w:p>
        </w:tc>
        <w:tc>
          <w:tcPr>
            <w:tcW w:w="5878" w:type="dxa"/>
          </w:tcPr>
          <w:p w:rsidR="00253547" w:rsidRDefault="00253547" w:rsidP="002913F4"/>
        </w:tc>
      </w:tr>
      <w:tr w:rsidR="00B9101C" w:rsidTr="00B9101C">
        <w:tc>
          <w:tcPr>
            <w:tcW w:w="9628" w:type="dxa"/>
            <w:gridSpan w:val="2"/>
            <w:shd w:val="clear" w:color="auto" w:fill="C5E0B3" w:themeFill="accent6" w:themeFillTint="66"/>
          </w:tcPr>
          <w:p w:rsidR="00B9101C" w:rsidRDefault="00B9101C" w:rsidP="002913F4">
            <w:r>
              <w:t>Spørgsmål om immunologiske lægemidler</w:t>
            </w:r>
          </w:p>
        </w:tc>
      </w:tr>
      <w:tr w:rsidR="00B9101C" w:rsidTr="00C72D0C">
        <w:tc>
          <w:tcPr>
            <w:tcW w:w="3750" w:type="dxa"/>
          </w:tcPr>
          <w:p w:rsidR="00B9101C" w:rsidRDefault="00B9101C" w:rsidP="00FA1601">
            <w:r>
              <w:t>Påvirkes dyrlægers muligheder for brug af autovacciner til produktionsdyr?</w:t>
            </w:r>
          </w:p>
        </w:tc>
        <w:tc>
          <w:tcPr>
            <w:tcW w:w="5878" w:type="dxa"/>
          </w:tcPr>
          <w:p w:rsidR="00B9101C" w:rsidRDefault="00B9101C" w:rsidP="002913F4"/>
        </w:tc>
      </w:tr>
      <w:tr w:rsidR="00B9101C" w:rsidTr="00C72D0C">
        <w:tc>
          <w:tcPr>
            <w:tcW w:w="3750" w:type="dxa"/>
          </w:tcPr>
          <w:p w:rsidR="00B9101C" w:rsidRDefault="00B9101C" w:rsidP="00FA1601">
            <w:r>
              <w:t>Kommer vacciner ind under denne forordning? Skal man i så fald følge SPC slavisk?</w:t>
            </w:r>
          </w:p>
        </w:tc>
        <w:tc>
          <w:tcPr>
            <w:tcW w:w="5878" w:type="dxa"/>
          </w:tcPr>
          <w:p w:rsidR="00B9101C" w:rsidRDefault="00B9101C" w:rsidP="002913F4"/>
        </w:tc>
      </w:tr>
      <w:tr w:rsidR="00C72D0C" w:rsidTr="00C72D0C">
        <w:tc>
          <w:tcPr>
            <w:tcW w:w="3750" w:type="dxa"/>
          </w:tcPr>
          <w:p w:rsidR="00C72D0C" w:rsidRDefault="00C72D0C" w:rsidP="00FA1601">
            <w:r>
              <w:t xml:space="preserve">Hvilke regler gælder for andre immunologiske produkter til behandling af familiedyr – fx </w:t>
            </w:r>
            <w:proofErr w:type="spellStart"/>
            <w:r>
              <w:t>Cytopoint</w:t>
            </w:r>
            <w:proofErr w:type="spellEnd"/>
            <w:r>
              <w:t>?</w:t>
            </w:r>
          </w:p>
        </w:tc>
        <w:tc>
          <w:tcPr>
            <w:tcW w:w="5878" w:type="dxa"/>
          </w:tcPr>
          <w:p w:rsidR="00C72D0C" w:rsidRDefault="00C72D0C" w:rsidP="002913F4"/>
        </w:tc>
      </w:tr>
      <w:tr w:rsidR="00B9101C" w:rsidTr="00C72D0C">
        <w:tc>
          <w:tcPr>
            <w:tcW w:w="3750" w:type="dxa"/>
          </w:tcPr>
          <w:p w:rsidR="00B9101C" w:rsidRDefault="008B0387" w:rsidP="00B9101C">
            <w:r>
              <w:t xml:space="preserve">Er det fortsat lovligt at få fremstillet lægemidler til </w:t>
            </w:r>
            <w:proofErr w:type="spellStart"/>
            <w:r>
              <w:t>hyposensibilisering</w:t>
            </w:r>
            <w:proofErr w:type="spellEnd"/>
            <w:r>
              <w:t xml:space="preserve"> til familiedyr?</w:t>
            </w:r>
          </w:p>
        </w:tc>
        <w:tc>
          <w:tcPr>
            <w:tcW w:w="5878" w:type="dxa"/>
          </w:tcPr>
          <w:p w:rsidR="00B9101C" w:rsidRDefault="00B9101C" w:rsidP="002913F4"/>
        </w:tc>
      </w:tr>
      <w:tr w:rsidR="00B9101C" w:rsidTr="00C72D0C">
        <w:tc>
          <w:tcPr>
            <w:tcW w:w="3750" w:type="dxa"/>
          </w:tcPr>
          <w:p w:rsidR="00B9101C" w:rsidRDefault="005136B3" w:rsidP="00B9101C">
            <w:r>
              <w:t>Kan dyrlægen udskrive recept på ASIT, godkendt i et andet EU-land med SPC (ikke fra Schweiz, men fra Frankrig)</w:t>
            </w:r>
          </w:p>
        </w:tc>
        <w:tc>
          <w:tcPr>
            <w:tcW w:w="5878" w:type="dxa"/>
          </w:tcPr>
          <w:p w:rsidR="00B9101C" w:rsidRDefault="00B9101C" w:rsidP="002913F4"/>
        </w:tc>
      </w:tr>
      <w:tr w:rsidR="00B9101C" w:rsidTr="00C72D0C">
        <w:tc>
          <w:tcPr>
            <w:tcW w:w="3750" w:type="dxa"/>
          </w:tcPr>
          <w:p w:rsidR="00B9101C" w:rsidRDefault="00912C81" w:rsidP="00B9101C">
            <w:r>
              <w:t>Er disse regler underlagt krydsoverensstemmelse ved kontrol af svinebesætninger?</w:t>
            </w:r>
          </w:p>
        </w:tc>
        <w:tc>
          <w:tcPr>
            <w:tcW w:w="5878" w:type="dxa"/>
          </w:tcPr>
          <w:p w:rsidR="00B9101C" w:rsidRDefault="00B9101C" w:rsidP="002913F4"/>
        </w:tc>
      </w:tr>
      <w:tr w:rsidR="00912C81" w:rsidTr="00C72D0C">
        <w:tc>
          <w:tcPr>
            <w:tcW w:w="3750" w:type="dxa"/>
          </w:tcPr>
          <w:p w:rsidR="00912C81" w:rsidRDefault="00912C81" w:rsidP="00B9101C">
            <w:r>
              <w:t xml:space="preserve">De mest gængse NSAID, som anvendes i kombination med antibiotika til en række sygdomme hos kvæg, har meget få indikationer (yverbetændelse, luftvejslidelser, diarre hos kalve og efter afhorning af kalve). </w:t>
            </w:r>
            <w:r>
              <w:cr/>
              <w:t xml:space="preserve">Må dyrlægen ikke længere lave besætningsdiagnoser på børbetændelse, efterbyrd, navlebetændelse og øjenbetændelse hvor antibiotika og smertestillende kombineres? </w:t>
            </w:r>
          </w:p>
        </w:tc>
        <w:tc>
          <w:tcPr>
            <w:tcW w:w="5878" w:type="dxa"/>
          </w:tcPr>
          <w:p w:rsidR="00912C81" w:rsidRDefault="002239FA" w:rsidP="002913F4">
            <w:r>
              <w:t xml:space="preserve"> </w:t>
            </w:r>
          </w:p>
        </w:tc>
      </w:tr>
      <w:tr w:rsidR="00771AF3" w:rsidTr="00771AF3">
        <w:tc>
          <w:tcPr>
            <w:tcW w:w="9628" w:type="dxa"/>
            <w:gridSpan w:val="2"/>
            <w:shd w:val="clear" w:color="auto" w:fill="B4C6E7" w:themeFill="accent1" w:themeFillTint="66"/>
          </w:tcPr>
          <w:p w:rsidR="00771AF3" w:rsidRDefault="00771AF3" w:rsidP="002913F4">
            <w:r>
              <w:t>Anvendelse af antimikrobielle lægemidler (107)</w:t>
            </w:r>
          </w:p>
        </w:tc>
      </w:tr>
      <w:tr w:rsidR="00F901E7" w:rsidTr="00C72D0C">
        <w:tc>
          <w:tcPr>
            <w:tcW w:w="3750" w:type="dxa"/>
          </w:tcPr>
          <w:p w:rsidR="00F901E7" w:rsidRDefault="00F901E7" w:rsidP="00540C68">
            <w:r>
              <w:t xml:space="preserve">Må dyrlæger behandle profylaktisk i svinebesætninger </w:t>
            </w:r>
            <w:r w:rsidR="003C119B">
              <w:t>-</w:t>
            </w:r>
            <w:r>
              <w:t xml:space="preserve"> er det praktisk muligt efter 28. januar 2022?</w:t>
            </w:r>
          </w:p>
        </w:tc>
        <w:tc>
          <w:tcPr>
            <w:tcW w:w="5878" w:type="dxa"/>
          </w:tcPr>
          <w:p w:rsidR="00F901E7" w:rsidRPr="003C119B" w:rsidRDefault="00F901E7" w:rsidP="002913F4">
            <w:pPr>
              <w:rPr>
                <w:rFonts w:cstheme="minorHAnsi"/>
              </w:rPr>
            </w:pPr>
          </w:p>
        </w:tc>
      </w:tr>
      <w:tr w:rsidR="00771AF3" w:rsidTr="00C72D0C">
        <w:tc>
          <w:tcPr>
            <w:tcW w:w="3750" w:type="dxa"/>
          </w:tcPr>
          <w:p w:rsidR="00771AF3" w:rsidRDefault="00174985" w:rsidP="00771AF3">
            <w:r>
              <w:t>M</w:t>
            </w:r>
            <w:r w:rsidR="00540C68">
              <w:t xml:space="preserve">å der laves recepter på </w:t>
            </w:r>
            <w:proofErr w:type="spellStart"/>
            <w:r w:rsidR="00540C68">
              <w:t>coccidiostatika</w:t>
            </w:r>
            <w:proofErr w:type="spellEnd"/>
            <w:r w:rsidR="00540C68">
              <w:t xml:space="preserve">, som </w:t>
            </w:r>
            <w:r>
              <w:t xml:space="preserve">er </w:t>
            </w:r>
            <w:r w:rsidR="00540C68">
              <w:t>en profylaktisk behandling af store grupper af dyr?</w:t>
            </w:r>
          </w:p>
        </w:tc>
        <w:tc>
          <w:tcPr>
            <w:tcW w:w="5878" w:type="dxa"/>
          </w:tcPr>
          <w:p w:rsidR="00771AF3" w:rsidRDefault="00771AF3" w:rsidP="002913F4"/>
        </w:tc>
      </w:tr>
      <w:tr w:rsidR="00771AF3" w:rsidTr="00C72D0C">
        <w:tc>
          <w:tcPr>
            <w:tcW w:w="3750" w:type="dxa"/>
          </w:tcPr>
          <w:p w:rsidR="00771AF3" w:rsidRDefault="003A0F97" w:rsidP="00910739">
            <w:r>
              <w:t xml:space="preserve">Hvis en kanin så kommer ind på klinikken til ex. </w:t>
            </w:r>
            <w:proofErr w:type="spellStart"/>
            <w:r>
              <w:t>metacam</w:t>
            </w:r>
            <w:proofErr w:type="spellEnd"/>
            <w:r>
              <w:t xml:space="preserve"> behandling </w:t>
            </w:r>
            <w:proofErr w:type="spellStart"/>
            <w:r>
              <w:t>po</w:t>
            </w:r>
            <w:proofErr w:type="spellEnd"/>
            <w:r>
              <w:t xml:space="preserve">. post op, så SKAL det vel være en dyrlæge der administrerer medicinen eller må </w:t>
            </w:r>
            <w:proofErr w:type="spellStart"/>
            <w:r>
              <w:t>VSP'er</w:t>
            </w:r>
            <w:proofErr w:type="spellEnd"/>
            <w:r>
              <w:t xml:space="preserve"> også?</w:t>
            </w:r>
          </w:p>
        </w:tc>
        <w:tc>
          <w:tcPr>
            <w:tcW w:w="5878" w:type="dxa"/>
          </w:tcPr>
          <w:p w:rsidR="00771AF3" w:rsidRDefault="00771AF3" w:rsidP="002913F4"/>
        </w:tc>
      </w:tr>
      <w:tr w:rsidR="00095C77" w:rsidTr="00C72D0C">
        <w:tc>
          <w:tcPr>
            <w:tcW w:w="3750" w:type="dxa"/>
          </w:tcPr>
          <w:p w:rsidR="00095C77" w:rsidRDefault="00095C77" w:rsidP="00095C77">
            <w:r>
              <w:t>Må dyrlægen kun ordinere antibiotika baseret på bakteriologi?</w:t>
            </w:r>
          </w:p>
          <w:p w:rsidR="00095C77" w:rsidRDefault="00095C77" w:rsidP="003A0F97"/>
        </w:tc>
        <w:tc>
          <w:tcPr>
            <w:tcW w:w="5878" w:type="dxa"/>
          </w:tcPr>
          <w:p w:rsidR="00095C77" w:rsidRDefault="00095C77" w:rsidP="002913F4"/>
        </w:tc>
      </w:tr>
      <w:tr w:rsidR="00306D16" w:rsidTr="00C72D0C">
        <w:tc>
          <w:tcPr>
            <w:tcW w:w="3750" w:type="dxa"/>
          </w:tcPr>
          <w:p w:rsidR="00306D16" w:rsidRDefault="00306D16" w:rsidP="00095C77">
            <w:r>
              <w:t xml:space="preserve">Må dyrlægen skifte til andre øjendråber (fx </w:t>
            </w:r>
            <w:proofErr w:type="spellStart"/>
            <w:r>
              <w:t>kloramfenikol</w:t>
            </w:r>
            <w:proofErr w:type="spellEnd"/>
            <w:r>
              <w:t xml:space="preserve">) </w:t>
            </w:r>
            <w:proofErr w:type="spellStart"/>
            <w:r>
              <w:t>sfa</w:t>
            </w:r>
            <w:proofErr w:type="spellEnd"/>
            <w:r>
              <w:t xml:space="preserve"> manglende klinisk effekt og  SKAL der udtages til bakteriologi først (heste)?</w:t>
            </w:r>
          </w:p>
        </w:tc>
        <w:tc>
          <w:tcPr>
            <w:tcW w:w="5878" w:type="dxa"/>
          </w:tcPr>
          <w:p w:rsidR="00306D16" w:rsidRDefault="00306D16" w:rsidP="002913F4"/>
        </w:tc>
      </w:tr>
      <w:tr w:rsidR="00771AF3" w:rsidTr="00C72D0C">
        <w:tc>
          <w:tcPr>
            <w:tcW w:w="3750" w:type="dxa"/>
          </w:tcPr>
          <w:p w:rsidR="00771AF3" w:rsidRDefault="00AB6380" w:rsidP="00771AF3">
            <w:r>
              <w:t>En kat med en byld der er systemisk påvirket med 40 i feber og gået fra foder. Må jeg behandle den med antibiotika efter på fredag?</w:t>
            </w:r>
          </w:p>
        </w:tc>
        <w:tc>
          <w:tcPr>
            <w:tcW w:w="5878" w:type="dxa"/>
          </w:tcPr>
          <w:p w:rsidR="00771AF3" w:rsidRDefault="00771AF3" w:rsidP="002913F4"/>
        </w:tc>
      </w:tr>
      <w:tr w:rsidR="00C37B60" w:rsidTr="00C72D0C">
        <w:tc>
          <w:tcPr>
            <w:tcW w:w="3750" w:type="dxa"/>
          </w:tcPr>
          <w:p w:rsidR="00C37B60" w:rsidRDefault="00C37B60" w:rsidP="00C37B60">
            <w:r>
              <w:t xml:space="preserve">Bliver </w:t>
            </w:r>
            <w:proofErr w:type="spellStart"/>
            <w:r>
              <w:t>fluorquinoloner</w:t>
            </w:r>
            <w:proofErr w:type="spellEnd"/>
            <w:r>
              <w:t xml:space="preserve"> og 3.+4. gen </w:t>
            </w:r>
            <w:proofErr w:type="spellStart"/>
            <w:r>
              <w:t>cefalosporiner</w:t>
            </w:r>
            <w:proofErr w:type="spellEnd"/>
            <w:r>
              <w:t xml:space="preserve"> også forbudt til smådyr?</w:t>
            </w:r>
          </w:p>
          <w:p w:rsidR="00C37B60" w:rsidRDefault="00C37B60" w:rsidP="00771AF3"/>
        </w:tc>
        <w:tc>
          <w:tcPr>
            <w:tcW w:w="5878" w:type="dxa"/>
          </w:tcPr>
          <w:p w:rsidR="00C37B60" w:rsidRDefault="00C37B60" w:rsidP="002913F4"/>
        </w:tc>
      </w:tr>
      <w:tr w:rsidR="00C37B60" w:rsidTr="00C72D0C">
        <w:tc>
          <w:tcPr>
            <w:tcW w:w="3750" w:type="dxa"/>
          </w:tcPr>
          <w:p w:rsidR="00884246" w:rsidRDefault="00884246" w:rsidP="00884246">
            <w:r>
              <w:t>Må der anvendes antibiotika til profylaktisk behandling ved fx kastration af heste, der foregår uden for klinik?</w:t>
            </w:r>
          </w:p>
          <w:p w:rsidR="00C37B60" w:rsidRDefault="00C37B60" w:rsidP="00771AF3"/>
        </w:tc>
        <w:tc>
          <w:tcPr>
            <w:tcW w:w="5878" w:type="dxa"/>
          </w:tcPr>
          <w:p w:rsidR="00C37B60" w:rsidRDefault="00C37B60" w:rsidP="002913F4"/>
        </w:tc>
      </w:tr>
      <w:tr w:rsidR="00884246" w:rsidTr="00C72D0C">
        <w:tc>
          <w:tcPr>
            <w:tcW w:w="3750" w:type="dxa"/>
          </w:tcPr>
          <w:p w:rsidR="00884246" w:rsidRDefault="00884246" w:rsidP="00884246">
            <w:r>
              <w:t>Hvordan skal det fortolkes, hvis der i SPC står, at man ved kroniske tilfælde anbefales længere behandlingstid</w:t>
            </w:r>
            <w:r w:rsidR="00095C77">
              <w:t xml:space="preserve"> (uden angivelse af maksimal tid)?</w:t>
            </w:r>
          </w:p>
          <w:p w:rsidR="00884246" w:rsidRDefault="00884246" w:rsidP="00884246"/>
        </w:tc>
        <w:tc>
          <w:tcPr>
            <w:tcW w:w="5878" w:type="dxa"/>
          </w:tcPr>
          <w:p w:rsidR="00884246" w:rsidRDefault="00884246" w:rsidP="002913F4"/>
        </w:tc>
      </w:tr>
      <w:tr w:rsidR="00ED28B7" w:rsidTr="00C72D0C">
        <w:tc>
          <w:tcPr>
            <w:tcW w:w="3750" w:type="dxa"/>
          </w:tcPr>
          <w:p w:rsidR="00ED28B7" w:rsidRDefault="00174985" w:rsidP="00253547">
            <w:r>
              <w:t>K</w:t>
            </w:r>
            <w:r w:rsidR="00253547">
              <w:t xml:space="preserve">an </w:t>
            </w:r>
            <w:r>
              <w:t xml:space="preserve">dyrlæger ikke </w:t>
            </w:r>
            <w:r w:rsidR="00253547">
              <w:t xml:space="preserve">anvende et middel som </w:t>
            </w:r>
            <w:proofErr w:type="spellStart"/>
            <w:r w:rsidR="00253547">
              <w:t>Albiotic</w:t>
            </w:r>
            <w:proofErr w:type="spellEnd"/>
            <w:r w:rsidR="00253547">
              <w:t xml:space="preserve"> i kvægbesætninger uden sundhedsrådgivningsaftaler, medmindre at dyrlægen kører ud og behandler 3 gange med 12 timers mellemrum?</w:t>
            </w:r>
          </w:p>
        </w:tc>
        <w:tc>
          <w:tcPr>
            <w:tcW w:w="5878" w:type="dxa"/>
          </w:tcPr>
          <w:p w:rsidR="00ED28B7" w:rsidRDefault="00ED28B7" w:rsidP="002913F4"/>
        </w:tc>
      </w:tr>
      <w:tr w:rsidR="00253547" w:rsidTr="00C72D0C">
        <w:tc>
          <w:tcPr>
            <w:tcW w:w="3750" w:type="dxa"/>
          </w:tcPr>
          <w:p w:rsidR="00253547" w:rsidRDefault="00253547" w:rsidP="00253547">
            <w:r>
              <w:t xml:space="preserve">Ved behandling af yverbetændelse hos produktionsdyr med </w:t>
            </w:r>
            <w:proofErr w:type="spellStart"/>
            <w:r>
              <w:t>Carepen</w:t>
            </w:r>
            <w:proofErr w:type="spellEnd"/>
            <w:r>
              <w:t>, hvor landmanden ikke ønsker at gennemføre behandling; Skal dyrlæger udlevere den til den fulde behandling, vel vidende at det ikke bliver brugt (til den ko)?</w:t>
            </w:r>
          </w:p>
        </w:tc>
        <w:tc>
          <w:tcPr>
            <w:tcW w:w="5878" w:type="dxa"/>
          </w:tcPr>
          <w:p w:rsidR="00253547" w:rsidRDefault="00253547" w:rsidP="002913F4"/>
        </w:tc>
      </w:tr>
      <w:tr w:rsidR="00253547" w:rsidTr="00C72D0C">
        <w:tc>
          <w:tcPr>
            <w:tcW w:w="3750" w:type="dxa"/>
          </w:tcPr>
          <w:p w:rsidR="00253547" w:rsidRDefault="00253547" w:rsidP="00253547">
            <w:r>
              <w:t>Må køer fortsat goldbehandles?</w:t>
            </w:r>
          </w:p>
        </w:tc>
        <w:tc>
          <w:tcPr>
            <w:tcW w:w="5878" w:type="dxa"/>
          </w:tcPr>
          <w:p w:rsidR="00253547" w:rsidRDefault="00253547" w:rsidP="002913F4"/>
        </w:tc>
      </w:tr>
      <w:tr w:rsidR="00771AF3" w:rsidTr="00771AF3">
        <w:tc>
          <w:tcPr>
            <w:tcW w:w="9628" w:type="dxa"/>
            <w:gridSpan w:val="2"/>
            <w:shd w:val="clear" w:color="auto" w:fill="B4C6E7" w:themeFill="accent1" w:themeFillTint="66"/>
          </w:tcPr>
          <w:p w:rsidR="00771AF3" w:rsidRDefault="00771AF3" w:rsidP="002913F4">
            <w:r>
              <w:t>Kaskadereglen (112-114)</w:t>
            </w:r>
            <w:r w:rsidR="00770350">
              <w:t xml:space="preserve"> </w:t>
            </w:r>
          </w:p>
        </w:tc>
      </w:tr>
      <w:tr w:rsidR="00771AF3" w:rsidTr="00C72D0C">
        <w:tc>
          <w:tcPr>
            <w:tcW w:w="3750" w:type="dxa"/>
          </w:tcPr>
          <w:p w:rsidR="0098711E" w:rsidRDefault="00174985" w:rsidP="0098711E">
            <w:r>
              <w:t xml:space="preserve">Hvor finder jeg en </w:t>
            </w:r>
            <w:r w:rsidR="0098711E">
              <w:t>liste over hvilke relevante produkter der findes i andre EU lande og en vejledning til hvordan man søger om dem?</w:t>
            </w:r>
          </w:p>
          <w:p w:rsidR="00771AF3" w:rsidRDefault="00771AF3" w:rsidP="00771AF3"/>
        </w:tc>
        <w:tc>
          <w:tcPr>
            <w:tcW w:w="5878" w:type="dxa"/>
          </w:tcPr>
          <w:p w:rsidR="00771AF3" w:rsidRDefault="00771AF3" w:rsidP="002913F4"/>
        </w:tc>
      </w:tr>
      <w:tr w:rsidR="00095C77" w:rsidTr="00C72D0C">
        <w:tc>
          <w:tcPr>
            <w:tcW w:w="3750" w:type="dxa"/>
          </w:tcPr>
          <w:p w:rsidR="00095C77" w:rsidRDefault="00095C77" w:rsidP="0098711E">
            <w:r>
              <w:t>Hvad gør dyrlægen hvis der ikke er et produkt til den pågældende dyreart til den pågældende indikation? (eks bukkehov)</w:t>
            </w:r>
          </w:p>
        </w:tc>
        <w:tc>
          <w:tcPr>
            <w:tcW w:w="5878" w:type="dxa"/>
          </w:tcPr>
          <w:p w:rsidR="00095C77" w:rsidRDefault="00095C77" w:rsidP="002913F4"/>
        </w:tc>
      </w:tr>
      <w:tr w:rsidR="00771AF3" w:rsidTr="00C72D0C">
        <w:tc>
          <w:tcPr>
            <w:tcW w:w="3750" w:type="dxa"/>
          </w:tcPr>
          <w:p w:rsidR="00771AF3" w:rsidRDefault="00AD6C87" w:rsidP="00771AF3">
            <w:r>
              <w:t>Vedr. medicin godkendt i andre lande: Er der nogen form for samarbejde med Norge, Schweitz, UK etc. som ikke er i EU - eller det helt firkantet 3. lande?</w:t>
            </w:r>
          </w:p>
        </w:tc>
        <w:tc>
          <w:tcPr>
            <w:tcW w:w="5878" w:type="dxa"/>
          </w:tcPr>
          <w:p w:rsidR="00771AF3" w:rsidRDefault="00771AF3" w:rsidP="002913F4"/>
        </w:tc>
      </w:tr>
      <w:tr w:rsidR="005136B3" w:rsidTr="00C72D0C">
        <w:tc>
          <w:tcPr>
            <w:tcW w:w="3750" w:type="dxa"/>
          </w:tcPr>
          <w:p w:rsidR="005136B3" w:rsidRDefault="005136B3" w:rsidP="00FA1601">
            <w:r>
              <w:t xml:space="preserve">Skal dyrlægen ansøge om et veterinærlægemiddel som fx </w:t>
            </w:r>
            <w:proofErr w:type="spellStart"/>
            <w:r>
              <w:t>Pregabalin</w:t>
            </w:r>
            <w:proofErr w:type="spellEnd"/>
            <w:r>
              <w:t xml:space="preserve"> fra anden EU-stat fremfor at ordinere det tilsvarende humanpræparat fra Danmark og dermed risikere lang ventetid?</w:t>
            </w:r>
          </w:p>
        </w:tc>
        <w:tc>
          <w:tcPr>
            <w:tcW w:w="5878" w:type="dxa"/>
          </w:tcPr>
          <w:p w:rsidR="005136B3" w:rsidRDefault="005136B3" w:rsidP="002913F4"/>
        </w:tc>
      </w:tr>
      <w:tr w:rsidR="00AD6C87" w:rsidTr="00C72D0C">
        <w:tc>
          <w:tcPr>
            <w:tcW w:w="3750" w:type="dxa"/>
          </w:tcPr>
          <w:p w:rsidR="00AD6C87" w:rsidRDefault="00AD6C87" w:rsidP="00AD6C87">
            <w:r>
              <w:t xml:space="preserve">Hvorfor skal </w:t>
            </w:r>
            <w:r w:rsidR="00306D16">
              <w:t>dyrlægen</w:t>
            </w:r>
            <w:r>
              <w:t xml:space="preserve"> stadig ansøge om udleveringstilladelser, hvis produkterne er godkendte i andre EU lande og har godkendte SPC dokumenter indenfor unionen?</w:t>
            </w:r>
          </w:p>
        </w:tc>
        <w:tc>
          <w:tcPr>
            <w:tcW w:w="5878" w:type="dxa"/>
          </w:tcPr>
          <w:p w:rsidR="00AD6C87" w:rsidRDefault="00AD6C87" w:rsidP="002913F4"/>
        </w:tc>
      </w:tr>
      <w:tr w:rsidR="00146FB7" w:rsidTr="00C72D0C">
        <w:tc>
          <w:tcPr>
            <w:tcW w:w="3750" w:type="dxa"/>
          </w:tcPr>
          <w:p w:rsidR="00146FB7" w:rsidRDefault="00146FB7" w:rsidP="00AD6C87">
            <w:r>
              <w:t>Hvis humane lægemidler er eneste mulighed efter kaskadereglen, skal man der søge tilladelse til et registreret i EU før man bruger et i Danmark. Eller gælder det kun de veterinære lægemidler?</w:t>
            </w:r>
          </w:p>
        </w:tc>
        <w:tc>
          <w:tcPr>
            <w:tcW w:w="5878" w:type="dxa"/>
          </w:tcPr>
          <w:p w:rsidR="00146FB7" w:rsidRDefault="00146FB7" w:rsidP="002913F4"/>
        </w:tc>
      </w:tr>
      <w:tr w:rsidR="00FA1601" w:rsidTr="00C72D0C">
        <w:tc>
          <w:tcPr>
            <w:tcW w:w="3750" w:type="dxa"/>
          </w:tcPr>
          <w:p w:rsidR="00FA1601" w:rsidRDefault="00FA1601" w:rsidP="00AD6C87">
            <w:r>
              <w:t>Hvor længe er det rimeligt at en patient skal vente på import fra andet EU-land, før man må vælge et humant præparat? (næste skridt i kaskadereglen)</w:t>
            </w:r>
          </w:p>
        </w:tc>
        <w:tc>
          <w:tcPr>
            <w:tcW w:w="5878" w:type="dxa"/>
          </w:tcPr>
          <w:p w:rsidR="00FA1601" w:rsidRDefault="00FA1601" w:rsidP="002913F4"/>
        </w:tc>
      </w:tr>
      <w:tr w:rsidR="00B9101C" w:rsidTr="00C72D0C">
        <w:tc>
          <w:tcPr>
            <w:tcW w:w="3750" w:type="dxa"/>
          </w:tcPr>
          <w:p w:rsidR="00B9101C" w:rsidRDefault="00B9101C" w:rsidP="00AD6C87">
            <w:r>
              <w:t xml:space="preserve">Hvis man har valgt et præparat ud fra kaskadereglen, må man så afvige fra den dosis der er beskrevet i </w:t>
            </w:r>
            <w:proofErr w:type="spellStart"/>
            <w:r>
              <w:t>SPC’et</w:t>
            </w:r>
            <w:proofErr w:type="spellEnd"/>
            <w:r>
              <w:t>, når nu man bruger præparatet til anden dyreart eller indikation?</w:t>
            </w:r>
          </w:p>
        </w:tc>
        <w:tc>
          <w:tcPr>
            <w:tcW w:w="5878" w:type="dxa"/>
          </w:tcPr>
          <w:p w:rsidR="00B9101C" w:rsidRDefault="00B9101C" w:rsidP="002913F4"/>
        </w:tc>
      </w:tr>
      <w:tr w:rsidR="002078CA" w:rsidTr="00C72D0C">
        <w:tc>
          <w:tcPr>
            <w:tcW w:w="3750" w:type="dxa"/>
          </w:tcPr>
          <w:p w:rsidR="002078CA" w:rsidRDefault="002078CA" w:rsidP="002078CA">
            <w:r>
              <w:t xml:space="preserve">Hvis et godkendt veterinærlægemiddel er i restordre og de andre veterinære alternativer er forbundet med store bivirkninger for patienten, må dyrlægen så bruge et alternativ </w:t>
            </w:r>
            <w:proofErr w:type="spellStart"/>
            <w:r>
              <w:t>off</w:t>
            </w:r>
            <w:proofErr w:type="spellEnd"/>
            <w:r>
              <w:t xml:space="preserve">-label`? (eks. krampemedicin til hund: </w:t>
            </w:r>
            <w:proofErr w:type="spellStart"/>
            <w:r>
              <w:t>phenobarbital</w:t>
            </w:r>
            <w:proofErr w:type="spellEnd"/>
            <w:r>
              <w:t xml:space="preserve"> og </w:t>
            </w:r>
            <w:proofErr w:type="spellStart"/>
            <w:r>
              <w:t>libromide</w:t>
            </w:r>
            <w:proofErr w:type="spellEnd"/>
            <w:r>
              <w:t xml:space="preserve"> er godkendt med massive bivirkninger, </w:t>
            </w:r>
            <w:proofErr w:type="spellStart"/>
            <w:r>
              <w:t>pexion</w:t>
            </w:r>
            <w:proofErr w:type="spellEnd"/>
            <w:r>
              <w:t xml:space="preserve"> er i restordre, men </w:t>
            </w:r>
            <w:proofErr w:type="spellStart"/>
            <w:r>
              <w:t>levetiracetam</w:t>
            </w:r>
            <w:proofErr w:type="spellEnd"/>
            <w:r>
              <w:t xml:space="preserve"> kan anvendes </w:t>
            </w:r>
            <w:proofErr w:type="spellStart"/>
            <w:r>
              <w:t>off</w:t>
            </w:r>
            <w:proofErr w:type="spellEnd"/>
            <w:r>
              <w:t>-label med fordel)</w:t>
            </w:r>
          </w:p>
        </w:tc>
        <w:tc>
          <w:tcPr>
            <w:tcW w:w="5878" w:type="dxa"/>
          </w:tcPr>
          <w:p w:rsidR="002078CA" w:rsidRDefault="002078CA" w:rsidP="002913F4"/>
        </w:tc>
      </w:tr>
      <w:tr w:rsidR="00AD6C87" w:rsidTr="00C72D0C">
        <w:tc>
          <w:tcPr>
            <w:tcW w:w="3750" w:type="dxa"/>
          </w:tcPr>
          <w:p w:rsidR="00AD6C87" w:rsidRDefault="00AD6C87" w:rsidP="00AD6C87">
            <w:r>
              <w:t xml:space="preserve">Må </w:t>
            </w:r>
            <w:r w:rsidR="0004503E">
              <w:t xml:space="preserve">dyrlæger </w:t>
            </w:r>
            <w:r>
              <w:t>bruge kaskadereglen når</w:t>
            </w:r>
            <w:r w:rsidR="0004503E">
              <w:t xml:space="preserve"> der ordineres</w:t>
            </w:r>
            <w:r>
              <w:t xml:space="preserve"> medicin til landmandens besætningsdiagnoser?</w:t>
            </w:r>
          </w:p>
        </w:tc>
        <w:tc>
          <w:tcPr>
            <w:tcW w:w="5878" w:type="dxa"/>
          </w:tcPr>
          <w:p w:rsidR="00AD6C87" w:rsidRDefault="00AD6C87" w:rsidP="002913F4"/>
        </w:tc>
      </w:tr>
      <w:tr w:rsidR="00FA1601" w:rsidTr="00C72D0C">
        <w:tc>
          <w:tcPr>
            <w:tcW w:w="3750" w:type="dxa"/>
          </w:tcPr>
          <w:p w:rsidR="00FA1601" w:rsidRPr="00B4232B" w:rsidRDefault="00FA1601" w:rsidP="00B4232B">
            <w:pPr>
              <w:pStyle w:val="Kommentartekst"/>
              <w:rPr>
                <w:sz w:val="22"/>
                <w:szCs w:val="22"/>
              </w:rPr>
            </w:pPr>
            <w:r w:rsidRPr="00B4232B">
              <w:rPr>
                <w:sz w:val="22"/>
                <w:szCs w:val="22"/>
              </w:rPr>
              <w:t>Må</w:t>
            </w:r>
            <w:r w:rsidR="00B4232B">
              <w:rPr>
                <w:sz w:val="22"/>
                <w:szCs w:val="22"/>
              </w:rPr>
              <w:t xml:space="preserve"> dyrlæger</w:t>
            </w:r>
            <w:r w:rsidRPr="00B4232B">
              <w:rPr>
                <w:sz w:val="22"/>
                <w:szCs w:val="22"/>
              </w:rPr>
              <w:t xml:space="preserve"> udskrive recept på et</w:t>
            </w:r>
            <w:r w:rsidR="00146FB7" w:rsidRPr="00B4232B">
              <w:rPr>
                <w:sz w:val="22"/>
                <w:szCs w:val="22"/>
              </w:rPr>
              <w:t xml:space="preserve"> humanmedicinsk læge</w:t>
            </w:r>
            <w:r w:rsidRPr="00B4232B">
              <w:rPr>
                <w:sz w:val="22"/>
                <w:szCs w:val="22"/>
              </w:rPr>
              <w:t xml:space="preserve">middel, </w:t>
            </w:r>
            <w:r w:rsidR="00B4232B" w:rsidRPr="00B4232B">
              <w:rPr>
                <w:sz w:val="22"/>
                <w:szCs w:val="22"/>
              </w:rPr>
              <w:t>til indløsning i et andet EU land på et produkt, hvor indholdsstoffet er godkendt i en anden formulering (ex koncentration) i DK, men kan leveres i den ønskede formulering fra et andet EU land</w:t>
            </w:r>
            <w:r w:rsidR="00B4232B">
              <w:rPr>
                <w:sz w:val="22"/>
                <w:szCs w:val="22"/>
              </w:rPr>
              <w:t>?</w:t>
            </w:r>
          </w:p>
        </w:tc>
        <w:tc>
          <w:tcPr>
            <w:tcW w:w="5878" w:type="dxa"/>
          </w:tcPr>
          <w:p w:rsidR="00FA1601" w:rsidRDefault="00FA1601" w:rsidP="002913F4"/>
        </w:tc>
      </w:tr>
      <w:tr w:rsidR="001C764C" w:rsidTr="00C72D0C">
        <w:tc>
          <w:tcPr>
            <w:tcW w:w="3750" w:type="dxa"/>
          </w:tcPr>
          <w:p w:rsidR="001C764C" w:rsidRDefault="001C764C" w:rsidP="00AD6C87">
            <w:r>
              <w:t>Er det rigtig forstået at man skal vælge veterinære lægemidler fra andre EU-stater før humanmedicinske lægemidler? Og i så fald ansøge udleveringstilladelse</w:t>
            </w:r>
            <w:r w:rsidR="00B44821">
              <w:t>?</w:t>
            </w:r>
          </w:p>
        </w:tc>
        <w:tc>
          <w:tcPr>
            <w:tcW w:w="5878" w:type="dxa"/>
          </w:tcPr>
          <w:p w:rsidR="00B44821" w:rsidRDefault="00B44821" w:rsidP="002913F4"/>
        </w:tc>
      </w:tr>
      <w:tr w:rsidR="00ED28B7" w:rsidTr="00C72D0C">
        <w:tc>
          <w:tcPr>
            <w:tcW w:w="3750" w:type="dxa"/>
          </w:tcPr>
          <w:p w:rsidR="00ED28B7" w:rsidRDefault="00ED28B7" w:rsidP="00ED28B7">
            <w:r>
              <w:t>Hvis dyrlægen anvender kaskadereglen med behandling, skal det så anføres i fx journalen, at  anvender kaskadereglen?</w:t>
            </w:r>
          </w:p>
        </w:tc>
        <w:tc>
          <w:tcPr>
            <w:tcW w:w="5878" w:type="dxa"/>
          </w:tcPr>
          <w:p w:rsidR="00ED28B7" w:rsidRDefault="00ED28B7" w:rsidP="002913F4"/>
        </w:tc>
      </w:tr>
      <w:tr w:rsidR="00FA1601" w:rsidTr="00C72D0C">
        <w:tc>
          <w:tcPr>
            <w:tcW w:w="3750" w:type="dxa"/>
          </w:tcPr>
          <w:p w:rsidR="00FA1601" w:rsidRDefault="003B49F3" w:rsidP="00AD6C87">
            <w:r>
              <w:t>Hvor finder man EU-markedsførte produkter , når UPD (Union Product Database) endnu ikke er i gang?</w:t>
            </w:r>
          </w:p>
        </w:tc>
        <w:tc>
          <w:tcPr>
            <w:tcW w:w="5878" w:type="dxa"/>
          </w:tcPr>
          <w:p w:rsidR="00FA1601" w:rsidRPr="00BD5072" w:rsidRDefault="00FA1601" w:rsidP="006F1639">
            <w:pPr>
              <w:pStyle w:val="NormalWeb"/>
              <w:rPr>
                <w:rFonts w:asciiTheme="minorHAnsi" w:hAnsiTheme="minorHAnsi" w:cstheme="minorHAnsi"/>
                <w:color w:val="222222"/>
                <w:sz w:val="22"/>
                <w:szCs w:val="22"/>
              </w:rPr>
            </w:pPr>
          </w:p>
        </w:tc>
      </w:tr>
      <w:tr w:rsidR="006F1639" w:rsidTr="00C72D0C">
        <w:tc>
          <w:tcPr>
            <w:tcW w:w="3750" w:type="dxa"/>
          </w:tcPr>
          <w:p w:rsidR="006F1639" w:rsidRDefault="006F1639" w:rsidP="006F1639">
            <w:r>
              <w:t>Hvilke lægemidler kan bruges til børbehandling af hopper?</w:t>
            </w:r>
          </w:p>
        </w:tc>
        <w:tc>
          <w:tcPr>
            <w:tcW w:w="5878" w:type="dxa"/>
          </w:tcPr>
          <w:p w:rsidR="006F1639" w:rsidRDefault="006F1639" w:rsidP="006F1639"/>
        </w:tc>
      </w:tr>
      <w:tr w:rsidR="006F1639" w:rsidTr="00D15EC7">
        <w:tc>
          <w:tcPr>
            <w:tcW w:w="9628" w:type="dxa"/>
            <w:gridSpan w:val="2"/>
            <w:shd w:val="clear" w:color="auto" w:fill="B4C6E7" w:themeFill="accent1" w:themeFillTint="66"/>
          </w:tcPr>
          <w:p w:rsidR="006F1639" w:rsidRDefault="006F1639" w:rsidP="006F1639">
            <w:r>
              <w:t>Tilbageholdelsestider (115)</w:t>
            </w:r>
          </w:p>
        </w:tc>
      </w:tr>
      <w:tr w:rsidR="006F1639" w:rsidTr="00C72D0C">
        <w:tc>
          <w:tcPr>
            <w:tcW w:w="3750" w:type="dxa"/>
          </w:tcPr>
          <w:p w:rsidR="006F1639" w:rsidRDefault="006F1639" w:rsidP="006F1639">
            <w:r>
              <w:t>Skal ejere af kanin og hobbyhøns informeres om tilbageholdelsestid ift. æg og slagt? Og hvis der ikke er en angiven tilbageholdelsestid, hor længe skal man så sætte på?</w:t>
            </w:r>
          </w:p>
        </w:tc>
        <w:tc>
          <w:tcPr>
            <w:tcW w:w="5878" w:type="dxa"/>
          </w:tcPr>
          <w:p w:rsidR="006F1639" w:rsidRDefault="006F1639" w:rsidP="006F1639"/>
        </w:tc>
      </w:tr>
      <w:tr w:rsidR="006F1639" w:rsidTr="00C72D0C">
        <w:tc>
          <w:tcPr>
            <w:tcW w:w="3750" w:type="dxa"/>
          </w:tcPr>
          <w:p w:rsidR="006F1639" w:rsidRDefault="006F1639" w:rsidP="006F1639">
            <w:r>
              <w:t xml:space="preserve">Hidtil har dyrlæger i DMS altid rundet tilbageholdelsestiden op, hvis det drejer sig om en halv dag. F.eks. rundes  3,5 dage op til 4 dage, må dyrlægen stadig det eller kommer der ændring i DMS system? </w:t>
            </w:r>
          </w:p>
        </w:tc>
        <w:tc>
          <w:tcPr>
            <w:tcW w:w="5878" w:type="dxa"/>
          </w:tcPr>
          <w:p w:rsidR="006F1639" w:rsidRDefault="006F1639" w:rsidP="006F1639"/>
        </w:tc>
      </w:tr>
      <w:tr w:rsidR="006F1639" w:rsidTr="0098711E">
        <w:tc>
          <w:tcPr>
            <w:tcW w:w="9628" w:type="dxa"/>
            <w:gridSpan w:val="2"/>
            <w:shd w:val="clear" w:color="auto" w:fill="B4C6E7" w:themeFill="accent1" w:themeFillTint="66"/>
          </w:tcPr>
          <w:p w:rsidR="006F1639" w:rsidRDefault="006F1639" w:rsidP="006F1639">
            <w:r>
              <w:t>Indførsel af lægemidler (104)</w:t>
            </w:r>
          </w:p>
        </w:tc>
      </w:tr>
      <w:tr w:rsidR="006F1639" w:rsidTr="00C72D0C">
        <w:tc>
          <w:tcPr>
            <w:tcW w:w="3750" w:type="dxa"/>
          </w:tcPr>
          <w:p w:rsidR="006F1639" w:rsidRDefault="006F1639" w:rsidP="006F1639">
            <w:r>
              <w:t>Kan antiparasitære midler som fx ormemidler indføres af dyreejere fra et anden EU-land? Også uden forudgående gødningsprøve?</w:t>
            </w:r>
          </w:p>
        </w:tc>
        <w:tc>
          <w:tcPr>
            <w:tcW w:w="5878" w:type="dxa"/>
          </w:tcPr>
          <w:p w:rsidR="006F1639" w:rsidRDefault="006F1639" w:rsidP="006F1639"/>
        </w:tc>
      </w:tr>
      <w:tr w:rsidR="006F1639" w:rsidTr="00C72D0C">
        <w:tc>
          <w:tcPr>
            <w:tcW w:w="3750" w:type="dxa"/>
          </w:tcPr>
          <w:p w:rsidR="006F1639" w:rsidRDefault="006F1639" w:rsidP="006F1639">
            <w:r>
              <w:t>Må en dyrlæge købe ormemidler i en anden EU-stat og derefter sælge det som håndkøbsmedicin til dyreejere af produktionsdyr?</w:t>
            </w:r>
          </w:p>
        </w:tc>
        <w:tc>
          <w:tcPr>
            <w:tcW w:w="5878" w:type="dxa"/>
          </w:tcPr>
          <w:p w:rsidR="006F1639" w:rsidRDefault="006F1639" w:rsidP="006F1639"/>
        </w:tc>
      </w:tr>
      <w:tr w:rsidR="006F1639" w:rsidTr="00BC08B8">
        <w:tc>
          <w:tcPr>
            <w:tcW w:w="9628" w:type="dxa"/>
            <w:gridSpan w:val="2"/>
            <w:shd w:val="clear" w:color="auto" w:fill="B4C6E7" w:themeFill="accent1" w:themeFillTint="66"/>
          </w:tcPr>
          <w:p w:rsidR="006F1639" w:rsidRDefault="006F1639" w:rsidP="006F1639">
            <w:r>
              <w:t>Øvrige spørgsmål</w:t>
            </w:r>
          </w:p>
        </w:tc>
      </w:tr>
      <w:tr w:rsidR="006F1639" w:rsidTr="00C72D0C">
        <w:tc>
          <w:tcPr>
            <w:tcW w:w="3750" w:type="dxa"/>
          </w:tcPr>
          <w:p w:rsidR="006F1639" w:rsidRDefault="006F1639" w:rsidP="006F1639">
            <w:r>
              <w:t>Hvorfor gælder den nye forordning al medicin, når det primært er antibiotikaresistens man vil undgå?</w:t>
            </w:r>
          </w:p>
        </w:tc>
        <w:tc>
          <w:tcPr>
            <w:tcW w:w="5878" w:type="dxa"/>
          </w:tcPr>
          <w:p w:rsidR="006F1639" w:rsidRDefault="006F1639" w:rsidP="006F1639"/>
        </w:tc>
      </w:tr>
      <w:tr w:rsidR="006F1639" w:rsidTr="00C72D0C">
        <w:tc>
          <w:tcPr>
            <w:tcW w:w="3750" w:type="dxa"/>
          </w:tcPr>
          <w:p w:rsidR="006F1639" w:rsidRDefault="006F1639" w:rsidP="006F1639">
            <w:r>
              <w:t>Det er en EU-forordning, der skal implementeres i alle EU-lande. Har DDD kendskab til, om der sker den samme nidkære udmøntning i andre EU-lande, f.eks. i Sverige?</w:t>
            </w:r>
          </w:p>
        </w:tc>
        <w:tc>
          <w:tcPr>
            <w:tcW w:w="5878" w:type="dxa"/>
          </w:tcPr>
          <w:p w:rsidR="006F1639" w:rsidRDefault="006F1639" w:rsidP="006F1639"/>
        </w:tc>
      </w:tr>
      <w:tr w:rsidR="006F1639" w:rsidTr="00C72D0C">
        <w:tc>
          <w:tcPr>
            <w:tcW w:w="3750" w:type="dxa"/>
          </w:tcPr>
          <w:p w:rsidR="006F1639" w:rsidRDefault="006F1639" w:rsidP="006F1639">
            <w:r>
              <w:t>Hvad er årsagen til at reglerne for lægemidler ikke bliver det samme for de humane læger i forhold til fx at følge SPC?</w:t>
            </w:r>
          </w:p>
        </w:tc>
        <w:tc>
          <w:tcPr>
            <w:tcW w:w="5878" w:type="dxa"/>
          </w:tcPr>
          <w:p w:rsidR="006F1639" w:rsidRDefault="006F1639" w:rsidP="006F1639"/>
        </w:tc>
      </w:tr>
      <w:tr w:rsidR="006F1639" w:rsidTr="00C72D0C">
        <w:tc>
          <w:tcPr>
            <w:tcW w:w="3750" w:type="dxa"/>
          </w:tcPr>
          <w:p w:rsidR="006F1639" w:rsidRDefault="006F1639" w:rsidP="006F1639">
            <w:r>
              <w:t>Kan kaniner udelukkes fra konsum?</w:t>
            </w:r>
          </w:p>
        </w:tc>
        <w:tc>
          <w:tcPr>
            <w:tcW w:w="5878" w:type="dxa"/>
          </w:tcPr>
          <w:p w:rsidR="006F1639" w:rsidRDefault="006F1639" w:rsidP="006F1639"/>
        </w:tc>
      </w:tr>
      <w:tr w:rsidR="006F1639" w:rsidTr="00C72D0C">
        <w:tc>
          <w:tcPr>
            <w:tcW w:w="3750" w:type="dxa"/>
          </w:tcPr>
          <w:p w:rsidR="006F1639" w:rsidRDefault="006F1639" w:rsidP="006F1639">
            <w:r>
              <w:t>Hvordan kan en dyreejer efterbehandle sin kanin/hobbyfjerkræ hvis denne ikke har medicinhåndteringskursus?</w:t>
            </w:r>
          </w:p>
        </w:tc>
        <w:tc>
          <w:tcPr>
            <w:tcW w:w="5878" w:type="dxa"/>
          </w:tcPr>
          <w:p w:rsidR="006F1639" w:rsidRDefault="006F1639" w:rsidP="006F1639"/>
        </w:tc>
      </w:tr>
      <w:tr w:rsidR="006F1639" w:rsidTr="00C72D0C">
        <w:tc>
          <w:tcPr>
            <w:tcW w:w="3750" w:type="dxa"/>
          </w:tcPr>
          <w:p w:rsidR="006F1639" w:rsidRDefault="006F1639" w:rsidP="006F1639">
            <w:r>
              <w:t>Hvis kaninejeren er human sygeplejerske – må denne så selv efterbehandle?</w:t>
            </w:r>
          </w:p>
        </w:tc>
        <w:tc>
          <w:tcPr>
            <w:tcW w:w="5878" w:type="dxa"/>
          </w:tcPr>
          <w:p w:rsidR="006F1639" w:rsidRDefault="006F1639" w:rsidP="006F1639"/>
        </w:tc>
      </w:tr>
      <w:tr w:rsidR="006F1639" w:rsidTr="00C72D0C">
        <w:tc>
          <w:tcPr>
            <w:tcW w:w="3750" w:type="dxa"/>
          </w:tcPr>
          <w:p w:rsidR="006F1639" w:rsidRDefault="006F1639" w:rsidP="006F1639">
            <w:r>
              <w:t>Hvem skal have medicinhåndteringskursus?</w:t>
            </w:r>
          </w:p>
        </w:tc>
        <w:tc>
          <w:tcPr>
            <w:tcW w:w="5878" w:type="dxa"/>
          </w:tcPr>
          <w:p w:rsidR="006F1639" w:rsidRDefault="006F1639" w:rsidP="006F1639"/>
        </w:tc>
      </w:tr>
      <w:tr w:rsidR="006F1639" w:rsidTr="00C72D0C">
        <w:tc>
          <w:tcPr>
            <w:tcW w:w="3750" w:type="dxa"/>
          </w:tcPr>
          <w:p w:rsidR="006F1639" w:rsidRDefault="006F1639" w:rsidP="006F1639">
            <w:r>
              <w:t xml:space="preserve">Skal anvendte lægemidler til familiedyr og heste registreres i </w:t>
            </w:r>
            <w:proofErr w:type="spellStart"/>
            <w:r>
              <w:t>VetStat</w:t>
            </w:r>
            <w:proofErr w:type="spellEnd"/>
            <w:r>
              <w:t xml:space="preserve"> med fx sygdomskoder -  ligesom det er tilfældet for produktionsdyr?</w:t>
            </w:r>
          </w:p>
        </w:tc>
        <w:tc>
          <w:tcPr>
            <w:tcW w:w="5878" w:type="dxa"/>
          </w:tcPr>
          <w:p w:rsidR="006F1639" w:rsidRDefault="006F1639" w:rsidP="006F1639"/>
        </w:tc>
      </w:tr>
      <w:tr w:rsidR="006F1639" w:rsidTr="00C72D0C">
        <w:tc>
          <w:tcPr>
            <w:tcW w:w="3750" w:type="dxa"/>
          </w:tcPr>
          <w:p w:rsidR="006F1639" w:rsidRDefault="006F1639" w:rsidP="006F1639">
            <w:r>
              <w:t>Hvor kan dyreejere få medicinhåndteringskursus?</w:t>
            </w:r>
          </w:p>
        </w:tc>
        <w:tc>
          <w:tcPr>
            <w:tcW w:w="5878" w:type="dxa"/>
          </w:tcPr>
          <w:p w:rsidR="003463EC" w:rsidRDefault="003463EC" w:rsidP="006F1639"/>
        </w:tc>
      </w:tr>
      <w:tr w:rsidR="006F1639" w:rsidTr="00C72D0C">
        <w:tc>
          <w:tcPr>
            <w:tcW w:w="3750" w:type="dxa"/>
          </w:tcPr>
          <w:p w:rsidR="006F1639" w:rsidRDefault="006F1639" w:rsidP="006F1639">
            <w:r>
              <w:t xml:space="preserve">Hvordan kontrolleres medicinhåndteringen i praksis forhold til kontrol fra myndighedernes side? </w:t>
            </w:r>
          </w:p>
        </w:tc>
        <w:tc>
          <w:tcPr>
            <w:tcW w:w="5878" w:type="dxa"/>
          </w:tcPr>
          <w:p w:rsidR="006F1639" w:rsidRDefault="006F1639" w:rsidP="006F1639"/>
        </w:tc>
      </w:tr>
      <w:tr w:rsidR="006F1639" w:rsidTr="00C72D0C">
        <w:tc>
          <w:tcPr>
            <w:tcW w:w="3750" w:type="dxa"/>
          </w:tcPr>
          <w:p w:rsidR="006F1639" w:rsidRDefault="006F1639" w:rsidP="006F1639">
            <w:r>
              <w:t xml:space="preserve">Hvem er forpligtet til at </w:t>
            </w:r>
            <w:r w:rsidR="003463EC">
              <w:t>kontrollere</w:t>
            </w:r>
            <w:r>
              <w:t xml:space="preserve"> </w:t>
            </w:r>
            <w:r w:rsidR="003463EC">
              <w:t>om</w:t>
            </w:r>
            <w:r>
              <w:t xml:space="preserve"> (kanin)</w:t>
            </w:r>
            <w:r w:rsidR="003463EC">
              <w:t xml:space="preserve">ejer reelt </w:t>
            </w:r>
            <w:r>
              <w:t xml:space="preserve"> har medicinhåndteringskursus ( </w:t>
            </w:r>
            <w:r w:rsidR="003463EC">
              <w:t xml:space="preserve">hvis de fx oplyser at have, </w:t>
            </w:r>
            <w:r>
              <w:t>men ikke har). Dyrlægen eller myndighederne</w:t>
            </w:r>
            <w:r w:rsidR="003463EC">
              <w:t>?</w:t>
            </w:r>
          </w:p>
        </w:tc>
        <w:tc>
          <w:tcPr>
            <w:tcW w:w="5878" w:type="dxa"/>
          </w:tcPr>
          <w:p w:rsidR="006F1639" w:rsidRDefault="006F1639" w:rsidP="006F1639"/>
        </w:tc>
      </w:tr>
      <w:tr w:rsidR="006F1639" w:rsidTr="00C72D0C">
        <w:tc>
          <w:tcPr>
            <w:tcW w:w="3750" w:type="dxa"/>
          </w:tcPr>
          <w:p w:rsidR="006F1639" w:rsidRDefault="006F1639" w:rsidP="006F1639">
            <w:r>
              <w:t>Er reglerne for opsplitning af lægemidler de samme?</w:t>
            </w:r>
          </w:p>
        </w:tc>
        <w:tc>
          <w:tcPr>
            <w:tcW w:w="5878" w:type="dxa"/>
          </w:tcPr>
          <w:p w:rsidR="006F1639" w:rsidRDefault="006F1639" w:rsidP="006F1639"/>
        </w:tc>
      </w:tr>
      <w:tr w:rsidR="006F1639" w:rsidTr="00C72D0C">
        <w:tc>
          <w:tcPr>
            <w:tcW w:w="3750" w:type="dxa"/>
          </w:tcPr>
          <w:p w:rsidR="006F1639" w:rsidRDefault="006F1639" w:rsidP="006F1639">
            <w:r>
              <w:t>Er der ændringer i regler for tilskud til heste?</w:t>
            </w:r>
          </w:p>
        </w:tc>
        <w:tc>
          <w:tcPr>
            <w:tcW w:w="5878" w:type="dxa"/>
          </w:tcPr>
          <w:p w:rsidR="006F1639" w:rsidRDefault="006F1639" w:rsidP="006F1639"/>
        </w:tc>
      </w:tr>
      <w:tr w:rsidR="006F1639" w:rsidTr="00C72D0C">
        <w:tc>
          <w:tcPr>
            <w:tcW w:w="3750" w:type="dxa"/>
          </w:tcPr>
          <w:p w:rsidR="006F1639" w:rsidRDefault="006F1639" w:rsidP="006F1639">
            <w:r>
              <w:t>Må en tysk dyrlæge anvende hormonbehandling i Danmark?</w:t>
            </w:r>
          </w:p>
        </w:tc>
        <w:tc>
          <w:tcPr>
            <w:tcW w:w="5878" w:type="dxa"/>
          </w:tcPr>
          <w:p w:rsidR="006F1639" w:rsidRDefault="006F1639" w:rsidP="006F1639"/>
        </w:tc>
      </w:tr>
      <w:tr w:rsidR="006F1639" w:rsidTr="00C72D0C">
        <w:tc>
          <w:tcPr>
            <w:tcW w:w="3750" w:type="dxa"/>
          </w:tcPr>
          <w:p w:rsidR="006F1639" w:rsidRDefault="006F1639" w:rsidP="006F1639">
            <w:r>
              <w:t xml:space="preserve">Ved vi noget om straf til landmanden hvis vores diagnoser ikke følger loven? Hvis det er </w:t>
            </w:r>
            <w:proofErr w:type="spellStart"/>
            <w:r>
              <w:t>øko</w:t>
            </w:r>
            <w:proofErr w:type="spellEnd"/>
            <w:r>
              <w:t>-landmandens medansvar at vi overholder fx behandlingsperioden, er det så også en M2 landmands ansvar at hans besætningsdiagnoser overholder forordningen?</w:t>
            </w:r>
          </w:p>
        </w:tc>
        <w:tc>
          <w:tcPr>
            <w:tcW w:w="5878" w:type="dxa"/>
          </w:tcPr>
          <w:p w:rsidR="004B4668" w:rsidRDefault="004B4668" w:rsidP="006F1639"/>
        </w:tc>
      </w:tr>
      <w:tr w:rsidR="008F0B0C" w:rsidTr="00C72D0C">
        <w:tc>
          <w:tcPr>
            <w:tcW w:w="3750" w:type="dxa"/>
          </w:tcPr>
          <w:p w:rsidR="008F0B0C" w:rsidRDefault="008F0B0C" w:rsidP="006F1639">
            <w:r>
              <w:t xml:space="preserve">Hvis et produkt kun angiver hvor stor en mængde man skal anvende pr. kg, må jeg så selv bestemme hvor mange dage jeg vil behandle. F.eks. </w:t>
            </w:r>
            <w:proofErr w:type="spellStart"/>
            <w:r>
              <w:t>Penovet</w:t>
            </w:r>
            <w:proofErr w:type="spellEnd"/>
            <w:r>
              <w:t xml:space="preserve"> angiver 1 ml pr. 15 kg. Men ikke hvor mange dage.</w:t>
            </w:r>
          </w:p>
        </w:tc>
        <w:tc>
          <w:tcPr>
            <w:tcW w:w="5878" w:type="dxa"/>
          </w:tcPr>
          <w:p w:rsidR="008F0B0C" w:rsidRDefault="008F0B0C" w:rsidP="006F1639"/>
        </w:tc>
      </w:tr>
      <w:tr w:rsidR="008F0B0C" w:rsidTr="00C72D0C">
        <w:tc>
          <w:tcPr>
            <w:tcW w:w="3750" w:type="dxa"/>
          </w:tcPr>
          <w:p w:rsidR="008F0B0C" w:rsidRDefault="008F0B0C" w:rsidP="006F1639">
            <w:r>
              <w:t>Kan kaskadereglen bruges til at efterbehandle køer/kalve med smertestillende? Eller er vi tvunget til at bruge de meget få præparater, der er godkendt til flere behandlinger?</w:t>
            </w:r>
          </w:p>
        </w:tc>
        <w:tc>
          <w:tcPr>
            <w:tcW w:w="5878" w:type="dxa"/>
          </w:tcPr>
          <w:p w:rsidR="008F0B0C" w:rsidRDefault="008F0B0C" w:rsidP="006F1639"/>
        </w:tc>
      </w:tr>
    </w:tbl>
    <w:p w:rsidR="002913F4" w:rsidRDefault="002913F4" w:rsidP="002913F4"/>
    <w:sectPr w:rsidR="002913F4">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399A" w:rsidRDefault="006D399A" w:rsidP="00F2722A">
      <w:pPr>
        <w:spacing w:after="0" w:line="240" w:lineRule="auto"/>
      </w:pPr>
      <w:r>
        <w:separator/>
      </w:r>
    </w:p>
  </w:endnote>
  <w:endnote w:type="continuationSeparator" w:id="0">
    <w:p w:rsidR="006D399A" w:rsidRDefault="006D399A" w:rsidP="00F27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F0E" w:rsidRDefault="00EB2F0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F0E" w:rsidRDefault="00EB2F0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F0E" w:rsidRDefault="00EB2F0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399A" w:rsidRDefault="006D399A" w:rsidP="00F2722A">
      <w:pPr>
        <w:spacing w:after="0" w:line="240" w:lineRule="auto"/>
      </w:pPr>
      <w:r>
        <w:separator/>
      </w:r>
    </w:p>
  </w:footnote>
  <w:footnote w:type="continuationSeparator" w:id="0">
    <w:p w:rsidR="006D399A" w:rsidRDefault="006D399A" w:rsidP="00F27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F0E" w:rsidRDefault="00EB2F0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F0E" w:rsidRDefault="00EB2F0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F0E" w:rsidRDefault="00EB2F0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DD8"/>
    <w:multiLevelType w:val="hybridMultilevel"/>
    <w:tmpl w:val="8D5C78FE"/>
    <w:lvl w:ilvl="0" w:tplc="FAC4E1C8">
      <w:start w:val="3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8566FA9"/>
    <w:multiLevelType w:val="hybridMultilevel"/>
    <w:tmpl w:val="4D5ADAEE"/>
    <w:lvl w:ilvl="0" w:tplc="FAC4E1C8">
      <w:start w:val="3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F4"/>
    <w:rsid w:val="0004503E"/>
    <w:rsid w:val="00095C77"/>
    <w:rsid w:val="000C6F70"/>
    <w:rsid w:val="000F02FD"/>
    <w:rsid w:val="000F1DA8"/>
    <w:rsid w:val="001457FE"/>
    <w:rsid w:val="00146FB7"/>
    <w:rsid w:val="00174985"/>
    <w:rsid w:val="001C764C"/>
    <w:rsid w:val="00201777"/>
    <w:rsid w:val="002078CA"/>
    <w:rsid w:val="00215FE5"/>
    <w:rsid w:val="002239FA"/>
    <w:rsid w:val="00240B42"/>
    <w:rsid w:val="00253547"/>
    <w:rsid w:val="00281905"/>
    <w:rsid w:val="002913F4"/>
    <w:rsid w:val="0029631A"/>
    <w:rsid w:val="002A4BFB"/>
    <w:rsid w:val="00306D16"/>
    <w:rsid w:val="003463EC"/>
    <w:rsid w:val="003A0F97"/>
    <w:rsid w:val="003B1ABA"/>
    <w:rsid w:val="003B424E"/>
    <w:rsid w:val="003B49F3"/>
    <w:rsid w:val="003C119B"/>
    <w:rsid w:val="003E3906"/>
    <w:rsid w:val="004456CF"/>
    <w:rsid w:val="00496975"/>
    <w:rsid w:val="004B4668"/>
    <w:rsid w:val="005022B6"/>
    <w:rsid w:val="005060C9"/>
    <w:rsid w:val="005136B3"/>
    <w:rsid w:val="0052466C"/>
    <w:rsid w:val="00527C43"/>
    <w:rsid w:val="00540C68"/>
    <w:rsid w:val="005E1E00"/>
    <w:rsid w:val="005F2E4C"/>
    <w:rsid w:val="006550B9"/>
    <w:rsid w:val="00663266"/>
    <w:rsid w:val="00667B42"/>
    <w:rsid w:val="006C09FB"/>
    <w:rsid w:val="006D399A"/>
    <w:rsid w:val="006D7A8E"/>
    <w:rsid w:val="006F1639"/>
    <w:rsid w:val="00770350"/>
    <w:rsid w:val="00771AF3"/>
    <w:rsid w:val="00794E29"/>
    <w:rsid w:val="00877AC3"/>
    <w:rsid w:val="00884246"/>
    <w:rsid w:val="008B0387"/>
    <w:rsid w:val="008D353B"/>
    <w:rsid w:val="008F0B0C"/>
    <w:rsid w:val="008F5DA6"/>
    <w:rsid w:val="00900E83"/>
    <w:rsid w:val="00910739"/>
    <w:rsid w:val="00912C81"/>
    <w:rsid w:val="00940C87"/>
    <w:rsid w:val="009423BA"/>
    <w:rsid w:val="0098711E"/>
    <w:rsid w:val="009D2D6B"/>
    <w:rsid w:val="009F4054"/>
    <w:rsid w:val="00A90613"/>
    <w:rsid w:val="00AB6380"/>
    <w:rsid w:val="00AD6C87"/>
    <w:rsid w:val="00B34AE0"/>
    <w:rsid w:val="00B4232B"/>
    <w:rsid w:val="00B44821"/>
    <w:rsid w:val="00B72858"/>
    <w:rsid w:val="00B9101C"/>
    <w:rsid w:val="00BD5072"/>
    <w:rsid w:val="00C022C5"/>
    <w:rsid w:val="00C21CA3"/>
    <w:rsid w:val="00C3626E"/>
    <w:rsid w:val="00C37B60"/>
    <w:rsid w:val="00C72D0C"/>
    <w:rsid w:val="00C77E07"/>
    <w:rsid w:val="00CF07F5"/>
    <w:rsid w:val="00EB2F0E"/>
    <w:rsid w:val="00EB4B4B"/>
    <w:rsid w:val="00EC29D5"/>
    <w:rsid w:val="00ED020D"/>
    <w:rsid w:val="00ED28B7"/>
    <w:rsid w:val="00F2722A"/>
    <w:rsid w:val="00F901E7"/>
    <w:rsid w:val="00FA16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C2C7"/>
  <w15:chartTrackingRefBased/>
  <w15:docId w15:val="{5C7BBD8B-94DA-4C42-B35B-ED8909A1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71AF3"/>
    <w:pPr>
      <w:ind w:left="720"/>
      <w:contextualSpacing/>
    </w:pPr>
  </w:style>
  <w:style w:type="table" w:styleId="Tabel-Gitter">
    <w:name w:val="Table Grid"/>
    <w:basedOn w:val="Tabel-Normal"/>
    <w:uiPriority w:val="39"/>
    <w:rsid w:val="00771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912C81"/>
    <w:rPr>
      <w:sz w:val="16"/>
      <w:szCs w:val="16"/>
    </w:rPr>
  </w:style>
  <w:style w:type="paragraph" w:styleId="Kommentartekst">
    <w:name w:val="annotation text"/>
    <w:basedOn w:val="Normal"/>
    <w:link w:val="KommentartekstTegn"/>
    <w:uiPriority w:val="99"/>
    <w:unhideWhenUsed/>
    <w:rsid w:val="00912C81"/>
    <w:pPr>
      <w:spacing w:line="240" w:lineRule="auto"/>
    </w:pPr>
    <w:rPr>
      <w:sz w:val="20"/>
      <w:szCs w:val="20"/>
    </w:rPr>
  </w:style>
  <w:style w:type="character" w:customStyle="1" w:styleId="KommentartekstTegn">
    <w:name w:val="Kommentartekst Tegn"/>
    <w:basedOn w:val="Standardskrifttypeiafsnit"/>
    <w:link w:val="Kommentartekst"/>
    <w:uiPriority w:val="99"/>
    <w:rsid w:val="00912C81"/>
    <w:rPr>
      <w:sz w:val="20"/>
      <w:szCs w:val="20"/>
    </w:rPr>
  </w:style>
  <w:style w:type="paragraph" w:styleId="Kommentaremne">
    <w:name w:val="annotation subject"/>
    <w:basedOn w:val="Kommentartekst"/>
    <w:next w:val="Kommentartekst"/>
    <w:link w:val="KommentaremneTegn"/>
    <w:uiPriority w:val="99"/>
    <w:semiHidden/>
    <w:unhideWhenUsed/>
    <w:rsid w:val="00912C81"/>
    <w:rPr>
      <w:b/>
      <w:bCs/>
    </w:rPr>
  </w:style>
  <w:style w:type="character" w:customStyle="1" w:styleId="KommentaremneTegn">
    <w:name w:val="Kommentaremne Tegn"/>
    <w:basedOn w:val="KommentartekstTegn"/>
    <w:link w:val="Kommentaremne"/>
    <w:uiPriority w:val="99"/>
    <w:semiHidden/>
    <w:rsid w:val="00912C81"/>
    <w:rPr>
      <w:b/>
      <w:bCs/>
      <w:sz w:val="20"/>
      <w:szCs w:val="20"/>
    </w:rPr>
  </w:style>
  <w:style w:type="character" w:styleId="Hyperlink">
    <w:name w:val="Hyperlink"/>
    <w:basedOn w:val="Standardskrifttypeiafsnit"/>
    <w:uiPriority w:val="99"/>
    <w:unhideWhenUsed/>
    <w:rsid w:val="00174985"/>
    <w:rPr>
      <w:color w:val="0000FF"/>
      <w:u w:val="single"/>
    </w:rPr>
  </w:style>
  <w:style w:type="paragraph" w:styleId="NormalWeb">
    <w:name w:val="Normal (Web)"/>
    <w:basedOn w:val="Normal"/>
    <w:uiPriority w:val="99"/>
    <w:unhideWhenUsed/>
    <w:rsid w:val="006F163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BD5072"/>
    <w:rPr>
      <w:color w:val="605E5C"/>
      <w:shd w:val="clear" w:color="auto" w:fill="E1DFDD"/>
    </w:rPr>
  </w:style>
  <w:style w:type="character" w:styleId="BesgtLink">
    <w:name w:val="FollowedHyperlink"/>
    <w:basedOn w:val="Standardskrifttypeiafsnit"/>
    <w:uiPriority w:val="99"/>
    <w:semiHidden/>
    <w:unhideWhenUsed/>
    <w:rsid w:val="00EC29D5"/>
    <w:rPr>
      <w:color w:val="954F72" w:themeColor="followedHyperlink"/>
      <w:u w:val="single"/>
    </w:rPr>
  </w:style>
  <w:style w:type="paragraph" w:styleId="Sidehoved">
    <w:name w:val="header"/>
    <w:basedOn w:val="Normal"/>
    <w:link w:val="SidehovedTegn"/>
    <w:uiPriority w:val="99"/>
    <w:unhideWhenUsed/>
    <w:rsid w:val="00EB2F0E"/>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EB2F0E"/>
  </w:style>
  <w:style w:type="paragraph" w:styleId="Sidefod">
    <w:name w:val="footer"/>
    <w:basedOn w:val="Normal"/>
    <w:link w:val="SidefodTegn"/>
    <w:uiPriority w:val="99"/>
    <w:unhideWhenUsed/>
    <w:rsid w:val="00EB2F0E"/>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EB2F0E"/>
  </w:style>
  <w:style w:type="paragraph" w:styleId="Korrektur">
    <w:name w:val="Revision"/>
    <w:hidden/>
    <w:uiPriority w:val="99"/>
    <w:semiHidden/>
    <w:rsid w:val="003B1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79124">
      <w:bodyDiv w:val="1"/>
      <w:marLeft w:val="0"/>
      <w:marRight w:val="0"/>
      <w:marTop w:val="0"/>
      <w:marBottom w:val="0"/>
      <w:divBdr>
        <w:top w:val="none" w:sz="0" w:space="0" w:color="auto"/>
        <w:left w:val="none" w:sz="0" w:space="0" w:color="auto"/>
        <w:bottom w:val="none" w:sz="0" w:space="0" w:color="auto"/>
        <w:right w:val="none" w:sz="0" w:space="0" w:color="auto"/>
      </w:divBdr>
    </w:div>
    <w:div w:id="1359892410">
      <w:bodyDiv w:val="1"/>
      <w:marLeft w:val="0"/>
      <w:marRight w:val="0"/>
      <w:marTop w:val="0"/>
      <w:marBottom w:val="0"/>
      <w:divBdr>
        <w:top w:val="none" w:sz="0" w:space="0" w:color="auto"/>
        <w:left w:val="none" w:sz="0" w:space="0" w:color="auto"/>
        <w:bottom w:val="none" w:sz="0" w:space="0" w:color="auto"/>
        <w:right w:val="none" w:sz="0" w:space="0" w:color="auto"/>
      </w:divBdr>
    </w:div>
    <w:div w:id="1390299206">
      <w:bodyDiv w:val="1"/>
      <w:marLeft w:val="0"/>
      <w:marRight w:val="0"/>
      <w:marTop w:val="0"/>
      <w:marBottom w:val="0"/>
      <w:divBdr>
        <w:top w:val="none" w:sz="0" w:space="0" w:color="auto"/>
        <w:left w:val="none" w:sz="0" w:space="0" w:color="auto"/>
        <w:bottom w:val="none" w:sz="0" w:space="0" w:color="auto"/>
        <w:right w:val="none" w:sz="0" w:space="0" w:color="auto"/>
      </w:divBdr>
    </w:div>
    <w:div w:id="17457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1804</Words>
  <Characters>11007</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Melsen</dc:creator>
  <cp:keywords/>
  <dc:description/>
  <cp:lastModifiedBy>Pia Rindom</cp:lastModifiedBy>
  <cp:revision>1</cp:revision>
  <dcterms:created xsi:type="dcterms:W3CDTF">2022-02-14T17:55:00Z</dcterms:created>
  <dcterms:modified xsi:type="dcterms:W3CDTF">2022-02-14T17:55:00Z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2022-01-26T09:26:34Z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3025c785-b4cf-41fe-b6d3-d29a4d6a768d</vt:lpwstr>
  </property>
  <property fmtid="{D5CDD505-2E9C-101B-9397-08002B2CF9AE}" pid="8" name="MSIP_Label_e81acc0d-dcc4-4dc9-a2c5-be70b05a2fe6_ContentBits">
    <vt:lpwstr>0</vt:lpwstr>
  </property>
  <property fmtid="{D5CDD505-2E9C-101B-9397-08002B2CF9AE}" pid="9" name="MerckAIPLabel">
    <vt:lpwstr>NotClassified</vt:lpwstr>
  </property>
  <property fmtid="{D5CDD505-2E9C-101B-9397-08002B2CF9AE}" pid="10" name="MerckAIPDataExchange">
    <vt:lpwstr>!MRKMIP@NotClassified</vt:lpwstr>
  </property>
</Properties>
</file>